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eastAsia="宋体" w:cs="Arial"/>
          <w:b/>
          <w:sz w:val="24"/>
          <w:szCs w:val="24"/>
          <w:lang w:val="en-US" w:eastAsia="zh-CN"/>
        </w:rPr>
      </w:pPr>
      <w:bookmarkStart w:id="0" w:name="OLE_LINK6"/>
      <w:bookmarkStart w:id="1" w:name="OLE_LINK5"/>
      <w:r>
        <w:rPr>
          <w:rFonts w:ascii="Arial" w:hAnsi="Arial" w:cs="Arial"/>
          <w:b/>
          <w:sz w:val="24"/>
          <w:szCs w:val="24"/>
        </w:rPr>
        <w:t>3GPP TSG-RAN WG4 Meeting #101-bis-e</w:t>
      </w:r>
      <w:r>
        <w:rPr>
          <w:rFonts w:ascii="Arial" w:hAnsi="Arial" w:cs="Arial"/>
          <w:b/>
          <w:sz w:val="24"/>
          <w:szCs w:val="24"/>
        </w:rPr>
        <w:tab/>
      </w:r>
      <w:r>
        <w:rPr>
          <w:rFonts w:hint="eastAsia" w:ascii="Arial" w:hAnsi="Arial" w:cs="Arial"/>
          <w:b/>
          <w:color w:val="000000"/>
          <w:sz w:val="24"/>
          <w:szCs w:val="24"/>
        </w:rPr>
        <w:t>R4-2201390</w:t>
      </w:r>
      <w:bookmarkStart w:id="2" w:name="_GoBack"/>
      <w:bookmarkEnd w:id="2"/>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 xml:space="preserve">Online Meeting, </w:t>
      </w:r>
      <w:r>
        <w:rPr>
          <w:rFonts w:ascii="Arial" w:hAnsi="Arial" w:cs="Arial"/>
          <w:b/>
          <w:bCs/>
          <w:sz w:val="24"/>
          <w:szCs w:val="24"/>
        </w:rPr>
        <w:t>17 January – 25 January 2022</w:t>
      </w:r>
    </w:p>
    <w:bookmarkEnd w:id="0"/>
    <w:bookmarkEnd w:id="1"/>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On Signalling characteristics of RedCap UEs</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6.20.3.1.4</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rPr>
          <w:rFonts w:hint="default" w:eastAsia="宋体"/>
          <w:sz w:val="22"/>
          <w:szCs w:val="22"/>
          <w:lang w:val="en-US" w:eastAsia="zh-CN"/>
        </w:rPr>
      </w:pPr>
      <w:r>
        <w:rPr>
          <w:rFonts w:hint="eastAsia" w:eastAsia="宋体"/>
          <w:sz w:val="22"/>
          <w:szCs w:val="22"/>
          <w:lang w:val="en-US" w:eastAsia="zh-CN"/>
        </w:rPr>
        <w:t>In RAN4 101-e, there were discussions on signalling characteristics for RedCap UEs.</w:t>
      </w:r>
    </w:p>
    <w:p>
      <w:pPr>
        <w:rPr>
          <w:rFonts w:hint="eastAsia" w:eastAsia="宋体"/>
          <w:sz w:val="22"/>
          <w:szCs w:val="22"/>
          <w:lang w:val="en-US" w:eastAsia="zh-CN"/>
        </w:rPr>
      </w:pPr>
      <w:r>
        <w:rPr>
          <w:rFonts w:hint="eastAsia" w:eastAsia="宋体"/>
          <w:sz w:val="22"/>
          <w:szCs w:val="22"/>
          <w:lang w:val="en-US" w:eastAsia="zh-CN"/>
        </w:rPr>
        <w:t>We refer to both the WF [1] and the email discussion summary [2] and the latest options are copy-pasted herein.</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43" w:type="dxa"/>
          </w:tcPr>
          <w:p>
            <w:pPr>
              <w:overflowPunct w:val="0"/>
              <w:autoSpaceDE w:val="0"/>
              <w:autoSpaceDN w:val="0"/>
              <w:adjustRightInd w:val="0"/>
              <w:textAlignment w:val="baseline"/>
              <w:rPr>
                <w:rFonts w:eastAsia="Yu Mincho"/>
                <w:b/>
                <w:color w:val="000000" w:themeColor="text1"/>
                <w:u w:val="single"/>
                <w:lang w:eastAsia="ko-KR"/>
                <w14:textFill>
                  <w14:solidFill>
                    <w14:schemeClr w14:val="tx1"/>
                  </w14:solidFill>
                </w14:textFill>
              </w:rPr>
            </w:pPr>
            <w:r>
              <w:rPr>
                <w:rFonts w:eastAsia="Yu Mincho"/>
                <w:b/>
                <w:color w:val="000000" w:themeColor="text1"/>
                <w:u w:val="single"/>
                <w:lang w:eastAsia="ko-KR"/>
                <w14:textFill>
                  <w14:solidFill>
                    <w14:schemeClr w14:val="tx1"/>
                  </w14:solidFill>
                </w14:textFill>
              </w:rPr>
              <w:t>Issue 4-1-4: SSB-based RLM : evaluation period for Qout</w:t>
            </w:r>
          </w:p>
          <w:p>
            <w:pPr>
              <w:pStyle w:val="26"/>
              <w:numPr>
                <w:ilvl w:val="0"/>
                <w:numId w:val="6"/>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26"/>
              <w:numPr>
                <w:ilvl w:val="1"/>
                <w:numId w:val="6"/>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1 (Apple):</w:t>
            </w:r>
            <w:r>
              <w:rPr>
                <w:color w:val="000000" w:themeColor="text1"/>
                <w14:textFill>
                  <w14:solidFill>
                    <w14:schemeClr w14:val="tx1"/>
                  </w14:solidFill>
                </w14:textFill>
              </w:rPr>
              <w:t xml:space="preserve"> </w:t>
            </w:r>
            <w:r>
              <w:rPr>
                <w:rFonts w:eastAsia="宋体"/>
                <w:color w:val="000000" w:themeColor="text1"/>
                <w14:textFill>
                  <w14:solidFill>
                    <w14:schemeClr w14:val="tx1"/>
                  </w14:solidFill>
                </w14:textFill>
              </w:rPr>
              <w:t>No need to extend the evaluation period for RLM</w:t>
            </w:r>
          </w:p>
          <w:p>
            <w:pPr>
              <w:pStyle w:val="26"/>
              <w:numPr>
                <w:ilvl w:val="1"/>
                <w:numId w:val="6"/>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14:textFill>
                  <w14:solidFill>
                    <w14:schemeClr w14:val="tx1"/>
                  </w14:solidFill>
                </w14:textFill>
              </w:rPr>
              <w:t xml:space="preserve">Option 2 (vivo, HW, E///, QC): </w:t>
            </w:r>
            <w:r>
              <w:rPr>
                <w:bCs/>
                <w:color w:val="000000" w:themeColor="text1"/>
                <w14:textFill>
                  <w14:solidFill>
                    <w14:schemeClr w14:val="tx1"/>
                  </w14:solidFill>
                </w14:textFill>
              </w:rPr>
              <w:t>The measurement period of SSB based SINR would need to double in order to guarantee accuracy for RLM Qout in RedCap, i.e. samples are increased from 10 to 20.</w:t>
            </w:r>
          </w:p>
          <w:p>
            <w:pPr>
              <w:pStyle w:val="26"/>
              <w:numPr>
                <w:ilvl w:val="1"/>
                <w:numId w:val="6"/>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bCs/>
                <w:color w:val="000000" w:themeColor="text1"/>
                <w14:textFill>
                  <w14:solidFill>
                    <w14:schemeClr w14:val="tx1"/>
                  </w14:solidFill>
                </w14:textFill>
              </w:rPr>
              <w:t xml:space="preserve">Option 3 (MTK): </w:t>
            </w:r>
            <w:r>
              <w:rPr>
                <w:color w:val="000000"/>
              </w:rPr>
              <w:t>Support extending the lower bound of the evaluation period of 5G NR RedCap RLM requirement by two compared to the existing general 5G NR RLM requirements.</w:t>
            </w:r>
          </w:p>
          <w:p>
            <w:pPr>
              <w:pStyle w:val="26"/>
              <w:numPr>
                <w:ilvl w:val="1"/>
                <w:numId w:val="6"/>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Yu Mincho"/>
                <w:color w:val="000000"/>
                <w:szCs w:val="24"/>
              </w:rPr>
              <w:t xml:space="preserve">Option 4 (CMCC): </w:t>
            </w:r>
            <w:r>
              <w:rPr>
                <w:rFonts w:hint="eastAsia" w:eastAsiaTheme="minorEastAsia"/>
                <w:color w:val="000000" w:themeColor="text1"/>
                <w:lang w:eastAsia="zh-CN"/>
                <w14:textFill>
                  <w14:solidFill>
                    <w14:schemeClr w14:val="tx1"/>
                  </w14:solidFill>
                </w14:textFill>
              </w:rPr>
              <w:t>Better to determine the evaluation period based on simulation.</w:t>
            </w:r>
          </w:p>
          <w:p>
            <w:pPr>
              <w:overflowPunct w:val="0"/>
              <w:autoSpaceDE w:val="0"/>
              <w:autoSpaceDN w:val="0"/>
              <w:adjustRightInd w:val="0"/>
              <w:textAlignment w:val="baseline"/>
              <w:rPr>
                <w:rFonts w:eastAsia="Yu Mincho"/>
                <w:b/>
                <w:color w:val="000000" w:themeColor="text1"/>
                <w:u w:val="single"/>
                <w:lang w:eastAsia="ko-KR"/>
                <w14:textFill>
                  <w14:solidFill>
                    <w14:schemeClr w14:val="tx1"/>
                  </w14:solidFill>
                </w14:textFill>
              </w:rPr>
            </w:pPr>
            <w:r>
              <w:rPr>
                <w:rFonts w:eastAsia="Yu Mincho"/>
                <w:b/>
                <w:color w:val="000000" w:themeColor="text1"/>
                <w:u w:val="single"/>
                <w:lang w:eastAsia="ko-KR"/>
                <w14:textFill>
                  <w14:solidFill>
                    <w14:schemeClr w14:val="tx1"/>
                  </w14:solidFill>
                </w14:textFill>
              </w:rPr>
              <w:t>Issue 4-1-5: SSB-based RLM : evaluation period for Qin</w:t>
            </w:r>
          </w:p>
          <w:p>
            <w:pPr>
              <w:pStyle w:val="26"/>
              <w:numPr>
                <w:ilvl w:val="0"/>
                <w:numId w:val="6"/>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26"/>
              <w:numPr>
                <w:ilvl w:val="1"/>
                <w:numId w:val="6"/>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1 (Apple, vivo, Huawei):</w:t>
            </w:r>
            <w:r>
              <w:rPr>
                <w:color w:val="000000" w:themeColor="text1"/>
                <w14:textFill>
                  <w14:solidFill>
                    <w14:schemeClr w14:val="tx1"/>
                  </w14:solidFill>
                </w14:textFill>
              </w:rPr>
              <w:t xml:space="preserve"> </w:t>
            </w:r>
            <w:r>
              <w:rPr>
                <w:rFonts w:eastAsia="宋体"/>
                <w:color w:val="000000" w:themeColor="text1"/>
                <w14:textFill>
                  <w14:solidFill>
                    <w14:schemeClr w14:val="tx1"/>
                  </w14:solidFill>
                </w14:textFill>
              </w:rPr>
              <w:t>No need to extend the evaluation period for RLM</w:t>
            </w:r>
          </w:p>
          <w:p>
            <w:pPr>
              <w:pStyle w:val="26"/>
              <w:numPr>
                <w:ilvl w:val="1"/>
                <w:numId w:val="6"/>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14:textFill>
                  <w14:solidFill>
                    <w14:schemeClr w14:val="tx1"/>
                  </w14:solidFill>
                </w14:textFill>
              </w:rPr>
              <w:t>Option 2 (E///, QC):</w:t>
            </w:r>
            <w:r>
              <w:rPr>
                <w:color w:val="000000" w:themeColor="text1"/>
                <w14:textFill>
                  <w14:solidFill>
                    <w14:schemeClr w14:val="tx1"/>
                  </w14:solidFill>
                </w14:textFill>
              </w:rPr>
              <w:t xml:space="preserve"> Set SSB based RLM In-synch evaluation period based on 10 samples for 1Rx UE.</w:t>
            </w:r>
          </w:p>
          <w:p>
            <w:pPr>
              <w:pStyle w:val="26"/>
              <w:numPr>
                <w:ilvl w:val="1"/>
                <w:numId w:val="6"/>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bCs/>
                <w:color w:val="000000" w:themeColor="text1"/>
                <w14:textFill>
                  <w14:solidFill>
                    <w14:schemeClr w14:val="tx1"/>
                  </w14:solidFill>
                </w14:textFill>
              </w:rPr>
              <w:t xml:space="preserve">Option 3 (MTK): </w:t>
            </w:r>
            <w:r>
              <w:rPr>
                <w:color w:val="000000"/>
              </w:rPr>
              <w:t>Support extending the lower bound of the evaluation period of 5G NR RedCap RLM requirement by two compared to the existing general 5G NR RLM requirements.</w:t>
            </w:r>
          </w:p>
          <w:p>
            <w:pPr>
              <w:pStyle w:val="26"/>
              <w:numPr>
                <w:ilvl w:val="1"/>
                <w:numId w:val="6"/>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Yu Mincho"/>
                <w:color w:val="000000"/>
                <w:szCs w:val="24"/>
              </w:rPr>
              <w:t xml:space="preserve">Option 4 (CMCC): </w:t>
            </w:r>
            <w:r>
              <w:rPr>
                <w:rFonts w:hint="eastAsia" w:eastAsiaTheme="minorEastAsia"/>
                <w:color w:val="000000" w:themeColor="text1"/>
                <w:lang w:eastAsia="zh-CN"/>
                <w14:textFill>
                  <w14:solidFill>
                    <w14:schemeClr w14:val="tx1"/>
                  </w14:solidFill>
                </w14:textFill>
              </w:rPr>
              <w:t>Better to determine the evaluation period based on simulation.</w:t>
            </w:r>
          </w:p>
          <w:p>
            <w:pPr>
              <w:overflowPunct w:val="0"/>
              <w:autoSpaceDE w:val="0"/>
              <w:autoSpaceDN w:val="0"/>
              <w:adjustRightInd w:val="0"/>
              <w:textAlignment w:val="baseline"/>
              <w:rPr>
                <w:rFonts w:eastAsia="Yu Mincho"/>
                <w:b/>
                <w:color w:val="000000" w:themeColor="text1"/>
                <w:u w:val="single"/>
                <w:lang w:eastAsia="ko-KR"/>
                <w14:textFill>
                  <w14:solidFill>
                    <w14:schemeClr w14:val="tx1"/>
                  </w14:solidFill>
                </w14:textFill>
              </w:rPr>
            </w:pPr>
            <w:r>
              <w:rPr>
                <w:rFonts w:eastAsia="Yu Mincho"/>
                <w:b/>
                <w:color w:val="000000" w:themeColor="text1"/>
                <w:u w:val="single"/>
                <w:lang w:eastAsia="ko-KR"/>
                <w14:textFill>
                  <w14:solidFill>
                    <w14:schemeClr w14:val="tx1"/>
                  </w14:solidFill>
                </w14:textFill>
              </w:rPr>
              <w:t>Issue 4-1-6: CSI-RS-based RLM : evaluation period for Qout</w:t>
            </w:r>
          </w:p>
          <w:p>
            <w:pPr>
              <w:pStyle w:val="26"/>
              <w:numPr>
                <w:ilvl w:val="0"/>
                <w:numId w:val="6"/>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26"/>
              <w:numPr>
                <w:ilvl w:val="1"/>
                <w:numId w:val="6"/>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1 (Apple, vivo, HW):</w:t>
            </w:r>
            <w:r>
              <w:rPr>
                <w:color w:val="000000" w:themeColor="text1"/>
                <w14:textFill>
                  <w14:solidFill>
                    <w14:schemeClr w14:val="tx1"/>
                  </w14:solidFill>
                </w14:textFill>
              </w:rPr>
              <w:t xml:space="preserve"> </w:t>
            </w:r>
            <w:r>
              <w:rPr>
                <w:rFonts w:eastAsia="宋体"/>
                <w:color w:val="000000" w:themeColor="text1"/>
                <w14:textFill>
                  <w14:solidFill>
                    <w14:schemeClr w14:val="tx1"/>
                  </w14:solidFill>
                </w14:textFill>
              </w:rPr>
              <w:t>No need to extend the evaluation period for RLM</w:t>
            </w:r>
          </w:p>
          <w:p>
            <w:pPr>
              <w:pStyle w:val="26"/>
              <w:numPr>
                <w:ilvl w:val="1"/>
                <w:numId w:val="6"/>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14:textFill>
                  <w14:solidFill>
                    <w14:schemeClr w14:val="tx1"/>
                  </w14:solidFill>
                </w14:textFill>
              </w:rPr>
              <w:t>Option 2 (E///):</w:t>
            </w:r>
            <w:r>
              <w:rPr>
                <w:color w:val="000000" w:themeColor="text1"/>
                <w14:textFill>
                  <w14:solidFill>
                    <w14:schemeClr w14:val="tx1"/>
                  </w14:solidFill>
                </w14:textFill>
              </w:rPr>
              <w:t xml:space="preserve"> Set CSI-RS based RLM Out-of-synch evaluation period based on 40 samples for 1Rx UE.</w:t>
            </w:r>
          </w:p>
          <w:p>
            <w:pPr>
              <w:pStyle w:val="26"/>
              <w:numPr>
                <w:ilvl w:val="1"/>
                <w:numId w:val="6"/>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bCs/>
                <w:color w:val="000000" w:themeColor="text1"/>
                <w14:textFill>
                  <w14:solidFill>
                    <w14:schemeClr w14:val="tx1"/>
                  </w14:solidFill>
                </w14:textFill>
              </w:rPr>
              <w:t xml:space="preserve">Option 3 (MTK): </w:t>
            </w:r>
            <w:r>
              <w:rPr>
                <w:color w:val="000000"/>
              </w:rPr>
              <w:t>Support extending the lower bound of the evaluation period of 5G NR RedCap RLM requirement by two compared to the existing general 5G NR RLM requirements.</w:t>
            </w:r>
          </w:p>
          <w:p>
            <w:pPr>
              <w:pStyle w:val="26"/>
              <w:numPr>
                <w:ilvl w:val="1"/>
                <w:numId w:val="6"/>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Yu Mincho"/>
                <w:color w:val="000000"/>
                <w:szCs w:val="24"/>
              </w:rPr>
              <w:t xml:space="preserve">Option 4 (CMCC): </w:t>
            </w:r>
            <w:r>
              <w:rPr>
                <w:rFonts w:hint="eastAsia" w:eastAsiaTheme="minorEastAsia"/>
                <w:color w:val="000000" w:themeColor="text1"/>
                <w:lang w:eastAsia="zh-CN"/>
                <w14:textFill>
                  <w14:solidFill>
                    <w14:schemeClr w14:val="tx1"/>
                  </w14:solidFill>
                </w14:textFill>
              </w:rPr>
              <w:t>Better to determine the evaluation period based on simulation.</w:t>
            </w:r>
          </w:p>
          <w:p>
            <w:pPr>
              <w:pStyle w:val="26"/>
              <w:overflowPunct/>
              <w:autoSpaceDE/>
              <w:autoSpaceDN/>
              <w:adjustRightInd/>
              <w:spacing w:after="120"/>
              <w:ind w:left="1440" w:firstLine="0" w:firstLineChars="0"/>
              <w:textAlignment w:val="auto"/>
              <w:rPr>
                <w:rFonts w:eastAsia="宋体"/>
                <w:color w:val="000000" w:themeColor="text1"/>
                <w:szCs w:val="24"/>
                <w:lang w:eastAsia="zh-CN"/>
                <w14:textFill>
                  <w14:solidFill>
                    <w14:schemeClr w14:val="tx1"/>
                  </w14:solidFill>
                </w14:textFill>
              </w:rPr>
            </w:pPr>
          </w:p>
          <w:p>
            <w:pPr>
              <w:overflowPunct/>
              <w:autoSpaceDE/>
              <w:autoSpaceDN/>
              <w:adjustRightInd/>
              <w:spacing w:after="120"/>
              <w:textAlignment w:val="auto"/>
              <w:rPr>
                <w:rFonts w:eastAsia="宋体"/>
                <w:i/>
                <w:iCs/>
                <w:color w:val="000000" w:themeColor="text1"/>
                <w:szCs w:val="24"/>
                <w:lang w:eastAsia="zh-CN"/>
                <w14:textFill>
                  <w14:solidFill>
                    <w14:schemeClr w14:val="tx1"/>
                  </w14:solidFill>
                </w14:textFill>
              </w:rPr>
            </w:pPr>
            <w:r>
              <w:rPr>
                <w:rFonts w:eastAsia="宋体"/>
                <w:i/>
                <w:iCs/>
                <w:color w:val="000000" w:themeColor="text1"/>
                <w:szCs w:val="24"/>
                <w:lang w:eastAsia="zh-CN"/>
                <w14:textFill>
                  <w14:solidFill>
                    <w14:schemeClr w14:val="tx1"/>
                  </w14:solidFill>
                </w14:textFill>
              </w:rPr>
              <w:t>Recommended WF for 2</w:t>
            </w:r>
            <w:r>
              <w:rPr>
                <w:rFonts w:eastAsia="宋体"/>
                <w:i/>
                <w:iCs/>
                <w:color w:val="000000" w:themeColor="text1"/>
                <w:szCs w:val="24"/>
                <w:vertAlign w:val="superscript"/>
                <w:lang w:eastAsia="zh-CN"/>
                <w14:textFill>
                  <w14:solidFill>
                    <w14:schemeClr w14:val="tx1"/>
                  </w14:solidFill>
                </w14:textFill>
              </w:rPr>
              <w:t>nd</w:t>
            </w:r>
            <w:r>
              <w:rPr>
                <w:rFonts w:eastAsia="宋体"/>
                <w:i/>
                <w:iCs/>
                <w:color w:val="000000" w:themeColor="text1"/>
                <w:szCs w:val="24"/>
                <w:lang w:eastAsia="zh-CN"/>
                <w14:textFill>
                  <w14:solidFill>
                    <w14:schemeClr w14:val="tx1"/>
                  </w14:solidFill>
                </w14:textFill>
              </w:rPr>
              <w:t xml:space="preserve"> round:</w:t>
            </w:r>
          </w:p>
          <w:p>
            <w:pPr>
              <w:overflowPunct/>
              <w:autoSpaceDE/>
              <w:autoSpaceDN/>
              <w:adjustRightInd/>
              <w:spacing w:after="12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Continue the discussions based on the comments and revised options from 1</w:t>
            </w:r>
            <w:r>
              <w:rPr>
                <w:rFonts w:eastAsia="宋体"/>
                <w:color w:val="000000" w:themeColor="text1"/>
                <w:szCs w:val="24"/>
                <w:vertAlign w:val="superscript"/>
                <w:lang w:eastAsia="zh-CN"/>
                <w14:textFill>
                  <w14:solidFill>
                    <w14:schemeClr w14:val="tx1"/>
                  </w14:solidFill>
                </w14:textFill>
              </w:rPr>
              <w:t>st</w:t>
            </w:r>
            <w:r>
              <w:rPr>
                <w:rFonts w:eastAsia="宋体"/>
                <w:color w:val="000000" w:themeColor="text1"/>
                <w:szCs w:val="24"/>
                <w:lang w:eastAsia="zh-CN"/>
                <w14:textFill>
                  <w14:solidFill>
                    <w14:schemeClr w14:val="tx1"/>
                  </w14:solidFill>
                </w14:textFill>
              </w:rPr>
              <w:t xml:space="preserve"> round. </w:t>
            </w:r>
          </w:p>
          <w:p>
            <w:pPr>
              <w:pStyle w:val="26"/>
              <w:overflowPunct/>
              <w:autoSpaceDE/>
              <w:autoSpaceDN/>
              <w:adjustRightInd/>
              <w:spacing w:after="120"/>
              <w:ind w:left="1440" w:firstLine="0" w:firstLineChars="0"/>
              <w:textAlignment w:val="auto"/>
              <w:rPr>
                <w:rFonts w:eastAsia="宋体"/>
                <w:color w:val="000000" w:themeColor="text1"/>
                <w:szCs w:val="24"/>
                <w:lang w:eastAsia="zh-CN"/>
                <w14:textFill>
                  <w14:solidFill>
                    <w14:schemeClr w14:val="tx1"/>
                  </w14:solidFill>
                </w14:textFill>
              </w:rPr>
            </w:pPr>
          </w:p>
          <w:p>
            <w:pPr>
              <w:overflowPunct w:val="0"/>
              <w:autoSpaceDE w:val="0"/>
              <w:autoSpaceDN w:val="0"/>
              <w:adjustRightInd w:val="0"/>
              <w:textAlignment w:val="baseline"/>
              <w:rPr>
                <w:rFonts w:eastAsia="Yu Mincho"/>
                <w:b/>
                <w:color w:val="000000" w:themeColor="text1"/>
                <w:u w:val="single"/>
                <w:lang w:eastAsia="ko-KR"/>
                <w14:textFill>
                  <w14:solidFill>
                    <w14:schemeClr w14:val="tx1"/>
                  </w14:solidFill>
                </w14:textFill>
              </w:rPr>
            </w:pPr>
            <w:r>
              <w:rPr>
                <w:rFonts w:eastAsia="Yu Mincho"/>
                <w:b/>
                <w:color w:val="000000" w:themeColor="text1"/>
                <w:u w:val="single"/>
                <w:lang w:eastAsia="ko-KR"/>
                <w14:textFill>
                  <w14:solidFill>
                    <w14:schemeClr w14:val="tx1"/>
                  </w14:solidFill>
                </w14:textFill>
              </w:rPr>
              <w:t>Issue 4-1-7: CSI-RS-based RLM : evaluation period for Qin</w:t>
            </w:r>
          </w:p>
          <w:p>
            <w:pPr>
              <w:pStyle w:val="26"/>
              <w:numPr>
                <w:ilvl w:val="0"/>
                <w:numId w:val="6"/>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26"/>
              <w:numPr>
                <w:ilvl w:val="1"/>
                <w:numId w:val="6"/>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1 (Apple, vivo, HW):</w:t>
            </w:r>
            <w:r>
              <w:rPr>
                <w:color w:val="000000" w:themeColor="text1"/>
                <w14:textFill>
                  <w14:solidFill>
                    <w14:schemeClr w14:val="tx1"/>
                  </w14:solidFill>
                </w14:textFill>
              </w:rPr>
              <w:t xml:space="preserve"> </w:t>
            </w:r>
            <w:r>
              <w:rPr>
                <w:rFonts w:eastAsia="宋体"/>
                <w:color w:val="000000" w:themeColor="text1"/>
                <w14:textFill>
                  <w14:solidFill>
                    <w14:schemeClr w14:val="tx1"/>
                  </w14:solidFill>
                </w14:textFill>
              </w:rPr>
              <w:t>No need to extend the evaluation period for RLM</w:t>
            </w:r>
          </w:p>
          <w:p>
            <w:pPr>
              <w:pStyle w:val="26"/>
              <w:numPr>
                <w:ilvl w:val="1"/>
                <w:numId w:val="6"/>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Option 2 (E///): </w:t>
            </w:r>
            <w:r>
              <w:rPr>
                <w:color w:val="000000" w:themeColor="text1"/>
                <w14:textFill>
                  <w14:solidFill>
                    <w14:schemeClr w14:val="tx1"/>
                  </w14:solidFill>
                </w14:textFill>
              </w:rPr>
              <w:t>Set CSI-RS based RLM In-synch evaluation period based on 20 samples for 1Rx UE.</w:t>
            </w:r>
          </w:p>
          <w:p>
            <w:pPr>
              <w:pStyle w:val="26"/>
              <w:numPr>
                <w:ilvl w:val="1"/>
                <w:numId w:val="6"/>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bCs/>
                <w:color w:val="000000" w:themeColor="text1"/>
                <w14:textFill>
                  <w14:solidFill>
                    <w14:schemeClr w14:val="tx1"/>
                  </w14:solidFill>
                </w14:textFill>
              </w:rPr>
              <w:t xml:space="preserve">Option 3 (MTK): </w:t>
            </w:r>
            <w:r>
              <w:rPr>
                <w:color w:val="000000"/>
              </w:rPr>
              <w:t>Support extending the lower bound of the evaluation period of 5G NR RedCap RLM requirement by two compared to the existing general 5G NR RLM requirements.</w:t>
            </w:r>
          </w:p>
          <w:p>
            <w:pPr>
              <w:pStyle w:val="26"/>
              <w:numPr>
                <w:ilvl w:val="1"/>
                <w:numId w:val="6"/>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Yu Mincho"/>
                <w:color w:val="000000"/>
                <w:szCs w:val="24"/>
              </w:rPr>
              <w:t xml:space="preserve">Option 4 (CMCC): </w:t>
            </w:r>
            <w:r>
              <w:rPr>
                <w:rFonts w:hint="eastAsia" w:eastAsiaTheme="minorEastAsia"/>
                <w:color w:val="000000" w:themeColor="text1"/>
                <w:lang w:eastAsia="zh-CN"/>
                <w14:textFill>
                  <w14:solidFill>
                    <w14:schemeClr w14:val="tx1"/>
                  </w14:solidFill>
                </w14:textFill>
              </w:rPr>
              <w:t>Better to determine the evaluation period based on simulation.</w:t>
            </w:r>
          </w:p>
          <w:p>
            <w:pPr>
              <w:overflowPunct/>
              <w:autoSpaceDE/>
              <w:autoSpaceDN/>
              <w:adjustRightInd/>
              <w:spacing w:after="120"/>
              <w:textAlignment w:val="auto"/>
              <w:rPr>
                <w:rFonts w:eastAsia="宋体"/>
                <w:color w:val="000000" w:themeColor="text1"/>
                <w:szCs w:val="24"/>
                <w:lang w:eastAsia="zh-CN"/>
                <w14:textFill>
                  <w14:solidFill>
                    <w14:schemeClr w14:val="tx1"/>
                  </w14:solidFill>
                </w14:textFill>
              </w:rPr>
            </w:pPr>
          </w:p>
          <w:p>
            <w:pPr>
              <w:overflowPunct/>
              <w:autoSpaceDE/>
              <w:autoSpaceDN/>
              <w:adjustRightInd/>
              <w:spacing w:after="120"/>
              <w:textAlignment w:val="auto"/>
              <w:rPr>
                <w:rFonts w:eastAsia="宋体"/>
                <w:i/>
                <w:iCs/>
                <w:color w:val="000000" w:themeColor="text1"/>
                <w:szCs w:val="24"/>
                <w:lang w:eastAsia="zh-CN"/>
                <w14:textFill>
                  <w14:solidFill>
                    <w14:schemeClr w14:val="tx1"/>
                  </w14:solidFill>
                </w14:textFill>
              </w:rPr>
            </w:pPr>
            <w:r>
              <w:rPr>
                <w:rFonts w:eastAsia="宋体"/>
                <w:i/>
                <w:iCs/>
                <w:color w:val="000000" w:themeColor="text1"/>
                <w:szCs w:val="24"/>
                <w:lang w:eastAsia="zh-CN"/>
                <w14:textFill>
                  <w14:solidFill>
                    <w14:schemeClr w14:val="tx1"/>
                  </w14:solidFill>
                </w14:textFill>
              </w:rPr>
              <w:t>Recommended WF for 2</w:t>
            </w:r>
            <w:r>
              <w:rPr>
                <w:rFonts w:eastAsia="宋体"/>
                <w:i/>
                <w:iCs/>
                <w:color w:val="000000" w:themeColor="text1"/>
                <w:szCs w:val="24"/>
                <w:vertAlign w:val="superscript"/>
                <w:lang w:eastAsia="zh-CN"/>
                <w14:textFill>
                  <w14:solidFill>
                    <w14:schemeClr w14:val="tx1"/>
                  </w14:solidFill>
                </w14:textFill>
              </w:rPr>
              <w:t>nd</w:t>
            </w:r>
            <w:r>
              <w:rPr>
                <w:rFonts w:eastAsia="宋体"/>
                <w:i/>
                <w:iCs/>
                <w:color w:val="000000" w:themeColor="text1"/>
                <w:szCs w:val="24"/>
                <w:lang w:eastAsia="zh-CN"/>
                <w14:textFill>
                  <w14:solidFill>
                    <w14:schemeClr w14:val="tx1"/>
                  </w14:solidFill>
                </w14:textFill>
              </w:rPr>
              <w:t xml:space="preserve"> round:</w:t>
            </w:r>
          </w:p>
          <w:p>
            <w:pPr>
              <w:overflowPunct/>
              <w:autoSpaceDE/>
              <w:autoSpaceDN/>
              <w:adjustRightInd/>
              <w:spacing w:after="12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Continue the discussions based on the comments and revised options from 1</w:t>
            </w:r>
            <w:r>
              <w:rPr>
                <w:rFonts w:eastAsia="宋体"/>
                <w:color w:val="000000" w:themeColor="text1"/>
                <w:szCs w:val="24"/>
                <w:vertAlign w:val="superscript"/>
                <w:lang w:eastAsia="zh-CN"/>
                <w14:textFill>
                  <w14:solidFill>
                    <w14:schemeClr w14:val="tx1"/>
                  </w14:solidFill>
                </w14:textFill>
              </w:rPr>
              <w:t>st</w:t>
            </w:r>
            <w:r>
              <w:rPr>
                <w:rFonts w:eastAsia="宋体"/>
                <w:color w:val="000000" w:themeColor="text1"/>
                <w:szCs w:val="24"/>
                <w:lang w:eastAsia="zh-CN"/>
                <w14:textFill>
                  <w14:solidFill>
                    <w14:schemeClr w14:val="tx1"/>
                  </w14:solidFill>
                </w14:textFill>
              </w:rPr>
              <w:t xml:space="preserve"> round. </w:t>
            </w:r>
          </w:p>
          <w:p>
            <w:pPr>
              <w:overflowPunct w:val="0"/>
              <w:autoSpaceDE w:val="0"/>
              <w:autoSpaceDN w:val="0"/>
              <w:adjustRightInd w:val="0"/>
              <w:spacing w:after="120"/>
              <w:textAlignment w:val="baseline"/>
              <w:rPr>
                <w:rFonts w:eastAsia="Yu Mincho"/>
                <w:color w:val="000000" w:themeColor="text1"/>
                <w:szCs w:val="24"/>
                <w:lang w:eastAsia="zh-CN"/>
                <w14:textFill>
                  <w14:solidFill>
                    <w14:schemeClr w14:val="tx1"/>
                  </w14:solidFill>
                </w14:textFill>
              </w:rPr>
            </w:pPr>
          </w:p>
          <w:p>
            <w:pPr>
              <w:overflowPunct w:val="0"/>
              <w:autoSpaceDE w:val="0"/>
              <w:autoSpaceDN w:val="0"/>
              <w:adjustRightInd w:val="0"/>
              <w:textAlignment w:val="baseline"/>
              <w:rPr>
                <w:rFonts w:eastAsia="Yu Mincho"/>
                <w:b/>
                <w:color w:val="000000" w:themeColor="text1"/>
                <w:u w:val="single"/>
                <w:lang w:eastAsia="ko-KR"/>
                <w14:textFill>
                  <w14:solidFill>
                    <w14:schemeClr w14:val="tx1"/>
                  </w14:solidFill>
                </w14:textFill>
              </w:rPr>
            </w:pPr>
            <w:r>
              <w:rPr>
                <w:rFonts w:eastAsia="Yu Mincho"/>
                <w:b/>
                <w:color w:val="000000" w:themeColor="text1"/>
                <w:u w:val="single"/>
                <w:lang w:eastAsia="ko-KR"/>
                <w14:textFill>
                  <w14:solidFill>
                    <w14:schemeClr w14:val="tx1"/>
                  </w14:solidFill>
                </w14:textFill>
              </w:rPr>
              <w:t>Issue 4-1-8: Enhancements to hypothetical PDCCH parameters for RLM</w:t>
            </w:r>
          </w:p>
          <w:p>
            <w:pPr>
              <w:overflowPunct w:val="0"/>
              <w:autoSpaceDE w:val="0"/>
              <w:autoSpaceDN w:val="0"/>
              <w:adjustRightInd w:val="0"/>
              <w:spacing w:after="120"/>
              <w:ind w:left="936"/>
              <w:textAlignment w:val="baseline"/>
              <w:rPr>
                <w:rFonts w:eastAsia="Yu Mincho"/>
                <w:color w:val="000000" w:themeColor="text1"/>
                <w:szCs w:val="24"/>
                <w:lang w:eastAsia="zh-CN"/>
                <w14:textFill>
                  <w14:solidFill>
                    <w14:schemeClr w14:val="tx1"/>
                  </w14:solidFill>
                </w14:textFill>
              </w:rPr>
            </w:pPr>
            <w:r>
              <w:rPr>
                <w:rFonts w:eastAsia="Yu Mincho"/>
                <w:color w:val="000000" w:themeColor="text1"/>
                <w:szCs w:val="24"/>
                <w:lang w:eastAsia="zh-CN"/>
                <w14:textFill>
                  <w14:solidFill>
                    <w14:schemeClr w14:val="tx1"/>
                  </w14:solidFill>
                </w14:textFill>
              </w:rPr>
              <w:t>For RedCap UE with 1 Rx, whether to consider following enhancements in hypothetical PDCCH parameters:</w:t>
            </w:r>
          </w:p>
          <w:p>
            <w:pPr>
              <w:pStyle w:val="26"/>
              <w:numPr>
                <w:ilvl w:val="1"/>
                <w:numId w:val="6"/>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1 (HW, MTK, QC): Power boosting</w:t>
            </w:r>
          </w:p>
          <w:p>
            <w:pPr>
              <w:pStyle w:val="26"/>
              <w:numPr>
                <w:ilvl w:val="2"/>
                <w:numId w:val="6"/>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cstheme="minorHAnsi"/>
                <w:bCs/>
                <w:color w:val="000000" w:themeColor="text1"/>
                <w:lang w:eastAsia="ko-KR"/>
                <w14:textFill>
                  <w14:solidFill>
                    <w14:schemeClr w14:val="tx1"/>
                  </w14:solidFill>
                </w14:textFill>
              </w:rPr>
              <w:t>Option 1a(MTK):</w:t>
            </w:r>
            <w:r>
              <w:rPr>
                <w:rFonts w:cstheme="minorHAnsi"/>
                <w:bCs/>
                <w:color w:val="000000" w:themeColor="text1"/>
                <w:lang w:eastAsia="ko-KR"/>
                <w14:textFill>
                  <w14:solidFill>
                    <w14:schemeClr w14:val="tx1"/>
                  </w14:solidFill>
                </w14:textFill>
              </w:rPr>
              <w:tab/>
            </w:r>
            <w:r>
              <w:rPr>
                <w:rFonts w:cstheme="minorHAnsi"/>
                <w:bCs/>
                <w:color w:val="000000" w:themeColor="text1"/>
                <w:lang w:eastAsia="ko-KR"/>
                <w14:textFill>
                  <w14:solidFill>
                    <w14:schemeClr w14:val="tx1"/>
                  </w14:solidFill>
                </w14:textFill>
              </w:rPr>
              <w:t>the ratio of hypothetical PDCCH RE energy to average SSS/CSI-RS RE energy for out-of-sync (OOS) and in-sync (IS) with single antenna port to be with (3) dB higher compared to the existing two antenna requirements.</w:t>
            </w:r>
          </w:p>
          <w:p>
            <w:pPr>
              <w:pStyle w:val="26"/>
              <w:numPr>
                <w:ilvl w:val="1"/>
                <w:numId w:val="6"/>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2 (HW): Increasing CCE level</w:t>
            </w:r>
          </w:p>
          <w:p>
            <w:pPr>
              <w:pStyle w:val="26"/>
              <w:numPr>
                <w:ilvl w:val="1"/>
                <w:numId w:val="6"/>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3 (QC): Increase test case SNR (w.r.t 2 Rx configurations)</w:t>
            </w:r>
          </w:p>
          <w:p>
            <w:pPr>
              <w:pStyle w:val="26"/>
              <w:numPr>
                <w:ilvl w:val="1"/>
                <w:numId w:val="6"/>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4 (E///): E</w:t>
            </w:r>
            <w:r>
              <w:rPr>
                <w:rFonts w:eastAsiaTheme="minorEastAsia"/>
                <w:color w:val="000000" w:themeColor="text1"/>
                <w:lang w:eastAsia="zh-CN"/>
                <w14:textFill>
                  <w14:solidFill>
                    <w14:schemeClr w14:val="tx1"/>
                  </w14:solidFill>
                </w14:textFill>
              </w:rPr>
              <w:t xml:space="preserve">valuate the PDCCH performance whether we need to change the PDCCH transmission parameters (e.g., AL16 and/or power boosting) or not. </w:t>
            </w:r>
          </w:p>
          <w:p>
            <w:pPr>
              <w:overflowPunct/>
              <w:autoSpaceDE/>
              <w:autoSpaceDN/>
              <w:adjustRightInd/>
              <w:spacing w:after="120"/>
              <w:textAlignment w:val="auto"/>
              <w:rPr>
                <w:rFonts w:eastAsia="宋体"/>
                <w:i/>
                <w:iCs/>
                <w:color w:val="000000" w:themeColor="text1"/>
                <w:szCs w:val="24"/>
                <w:lang w:eastAsia="zh-CN"/>
                <w14:textFill>
                  <w14:solidFill>
                    <w14:schemeClr w14:val="tx1"/>
                  </w14:solidFill>
                </w14:textFill>
              </w:rPr>
            </w:pPr>
            <w:r>
              <w:rPr>
                <w:rFonts w:eastAsia="宋体"/>
                <w:i/>
                <w:iCs/>
                <w:color w:val="000000" w:themeColor="text1"/>
                <w:szCs w:val="24"/>
                <w:lang w:eastAsia="zh-CN"/>
                <w14:textFill>
                  <w14:solidFill>
                    <w14:schemeClr w14:val="tx1"/>
                  </w14:solidFill>
                </w14:textFill>
              </w:rPr>
              <w:t>Recommended WF for 2</w:t>
            </w:r>
            <w:r>
              <w:rPr>
                <w:rFonts w:eastAsia="宋体"/>
                <w:i/>
                <w:iCs/>
                <w:color w:val="000000" w:themeColor="text1"/>
                <w:szCs w:val="24"/>
                <w:vertAlign w:val="superscript"/>
                <w:lang w:eastAsia="zh-CN"/>
                <w14:textFill>
                  <w14:solidFill>
                    <w14:schemeClr w14:val="tx1"/>
                  </w14:solidFill>
                </w14:textFill>
              </w:rPr>
              <w:t>nd</w:t>
            </w:r>
            <w:r>
              <w:rPr>
                <w:rFonts w:eastAsia="宋体"/>
                <w:i/>
                <w:iCs/>
                <w:color w:val="000000" w:themeColor="text1"/>
                <w:szCs w:val="24"/>
                <w:lang w:eastAsia="zh-CN"/>
                <w14:textFill>
                  <w14:solidFill>
                    <w14:schemeClr w14:val="tx1"/>
                  </w14:solidFill>
                </w14:textFill>
              </w:rPr>
              <w:t xml:space="preserve"> round:</w:t>
            </w:r>
          </w:p>
          <w:p>
            <w:pPr>
              <w:overflowPunct/>
              <w:autoSpaceDE/>
              <w:autoSpaceDN/>
              <w:adjustRightInd/>
              <w:spacing w:after="12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RAN4 to evaluate whether to change to PDCCH transmission parameters are needed. Discuss whether simulation assumptions need update. </w:t>
            </w:r>
          </w:p>
          <w:p>
            <w:pPr>
              <w:overflowPunct w:val="0"/>
              <w:autoSpaceDE w:val="0"/>
              <w:autoSpaceDN w:val="0"/>
              <w:adjustRightInd w:val="0"/>
              <w:spacing w:after="120"/>
              <w:textAlignment w:val="baseline"/>
              <w:rPr>
                <w:rFonts w:eastAsia="Yu Mincho"/>
                <w:color w:val="000000" w:themeColor="text1"/>
                <w:szCs w:val="24"/>
                <w:lang w:eastAsia="zh-CN"/>
                <w14:textFill>
                  <w14:solidFill>
                    <w14:schemeClr w14:val="tx1"/>
                  </w14:solidFill>
                </w14:textFill>
              </w:rPr>
            </w:pPr>
          </w:p>
          <w:p>
            <w:pPr>
              <w:overflowPunct w:val="0"/>
              <w:autoSpaceDE w:val="0"/>
              <w:autoSpaceDN w:val="0"/>
              <w:adjustRightInd w:val="0"/>
              <w:textAlignment w:val="baseline"/>
              <w:rPr>
                <w:rFonts w:eastAsia="Yu Mincho"/>
                <w:b/>
                <w:color w:val="000000" w:themeColor="text1"/>
                <w:u w:val="single"/>
                <w:lang w:eastAsia="ko-KR"/>
                <w14:textFill>
                  <w14:solidFill>
                    <w14:schemeClr w14:val="tx1"/>
                  </w14:solidFill>
                </w14:textFill>
              </w:rPr>
            </w:pPr>
            <w:r>
              <w:rPr>
                <w:rFonts w:eastAsia="Yu Mincho"/>
                <w:b/>
                <w:color w:val="000000" w:themeColor="text1"/>
                <w:u w:val="single"/>
                <w:lang w:eastAsia="ko-KR"/>
                <w14:textFill>
                  <w14:solidFill>
                    <w14:schemeClr w14:val="tx1"/>
                  </w14:solidFill>
                </w14:textFill>
              </w:rPr>
              <w:t>Issue 4-1-9: If enhancements to hypothetical PDCCH parameters are agreed for RLM, how to determine those</w:t>
            </w:r>
          </w:p>
          <w:p>
            <w:pPr>
              <w:pStyle w:val="26"/>
              <w:numPr>
                <w:ilvl w:val="0"/>
                <w:numId w:val="6"/>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26"/>
              <w:numPr>
                <w:ilvl w:val="1"/>
                <w:numId w:val="6"/>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1 (HW):</w:t>
            </w:r>
            <w:r>
              <w:rPr>
                <w:color w:val="000000" w:themeColor="text1"/>
                <w14:textFill>
                  <w14:solidFill>
                    <w14:schemeClr w14:val="tx1"/>
                  </w14:solidFill>
                </w14:textFill>
              </w:rPr>
              <w:t xml:space="preserve"> </w:t>
            </w:r>
            <w:r>
              <w:rPr>
                <w:rFonts w:eastAsia="宋体"/>
                <w:bCs/>
                <w:color w:val="000000" w:themeColor="text1"/>
                <w:lang w:eastAsia="zh-CN"/>
                <w14:textFill>
                  <w14:solidFill>
                    <w14:schemeClr w14:val="tx1"/>
                  </w14:solidFill>
                </w14:textFill>
              </w:rPr>
              <w:t>Simulation evaluations on hypothetical PDCCH parameter for RLM with 1RX are supposed to be carried out to determine proper CCE or power boosting level.</w:t>
            </w:r>
          </w:p>
          <w:p>
            <w:pPr>
              <w:pStyle w:val="26"/>
              <w:numPr>
                <w:ilvl w:val="1"/>
                <w:numId w:val="6"/>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bCs/>
                <w:color w:val="000000" w:themeColor="text1"/>
                <w:lang w:eastAsia="zh-CN"/>
                <w14:textFill>
                  <w14:solidFill>
                    <w14:schemeClr w14:val="tx1"/>
                  </w14:solidFill>
                </w14:textFill>
              </w:rPr>
              <w:t xml:space="preserve">Option 2 (E///): </w:t>
            </w:r>
            <w:r>
              <w:rPr>
                <w:rFonts w:eastAsia="宋体"/>
                <w:color w:val="000000" w:themeColor="text1"/>
                <w:szCs w:val="24"/>
                <w:lang w:eastAsia="zh-CN"/>
                <w14:textFill>
                  <w14:solidFill>
                    <w14:schemeClr w14:val="tx1"/>
                  </w14:solidFill>
                </w14:textFill>
              </w:rPr>
              <w:t>E</w:t>
            </w:r>
            <w:r>
              <w:rPr>
                <w:rFonts w:eastAsiaTheme="minorEastAsia"/>
                <w:color w:val="000000" w:themeColor="text1"/>
                <w:lang w:eastAsia="zh-CN"/>
                <w14:textFill>
                  <w14:solidFill>
                    <w14:schemeClr w14:val="tx1"/>
                  </w14:solidFill>
                </w14:textFill>
              </w:rPr>
              <w:t>valuate the PDCCH performance whether we need to change the PDCCH transmission parameters (e.g., AL16 and/or power boosting) or not.</w:t>
            </w:r>
          </w:p>
          <w:p>
            <w:pPr>
              <w:overflowPunct/>
              <w:autoSpaceDE/>
              <w:autoSpaceDN/>
              <w:adjustRightInd/>
              <w:spacing w:after="120"/>
              <w:textAlignment w:val="auto"/>
              <w:rPr>
                <w:rFonts w:eastAsia="宋体"/>
                <w:i/>
                <w:iCs/>
                <w:color w:val="000000" w:themeColor="text1"/>
                <w:szCs w:val="24"/>
                <w:lang w:eastAsia="zh-CN"/>
                <w14:textFill>
                  <w14:solidFill>
                    <w14:schemeClr w14:val="tx1"/>
                  </w14:solidFill>
                </w14:textFill>
              </w:rPr>
            </w:pPr>
            <w:r>
              <w:rPr>
                <w:rFonts w:eastAsia="宋体"/>
                <w:i/>
                <w:iCs/>
                <w:color w:val="000000" w:themeColor="text1"/>
                <w:szCs w:val="24"/>
                <w:lang w:eastAsia="zh-CN"/>
                <w14:textFill>
                  <w14:solidFill>
                    <w14:schemeClr w14:val="tx1"/>
                  </w14:solidFill>
                </w14:textFill>
              </w:rPr>
              <w:t>Recommended WF for 2</w:t>
            </w:r>
            <w:r>
              <w:rPr>
                <w:rFonts w:eastAsia="宋体"/>
                <w:i/>
                <w:iCs/>
                <w:color w:val="000000" w:themeColor="text1"/>
                <w:szCs w:val="24"/>
                <w:vertAlign w:val="superscript"/>
                <w:lang w:eastAsia="zh-CN"/>
                <w14:textFill>
                  <w14:solidFill>
                    <w14:schemeClr w14:val="tx1"/>
                  </w14:solidFill>
                </w14:textFill>
              </w:rPr>
              <w:t>nd</w:t>
            </w:r>
            <w:r>
              <w:rPr>
                <w:rFonts w:eastAsia="宋体"/>
                <w:i/>
                <w:iCs/>
                <w:color w:val="000000" w:themeColor="text1"/>
                <w:szCs w:val="24"/>
                <w:lang w:eastAsia="zh-CN"/>
                <w14:textFill>
                  <w14:solidFill>
                    <w14:schemeClr w14:val="tx1"/>
                  </w14:solidFill>
                </w14:textFill>
              </w:rPr>
              <w:t xml:space="preserve"> round:</w:t>
            </w:r>
          </w:p>
          <w:p>
            <w:pPr>
              <w:overflowPunct/>
              <w:autoSpaceDE/>
              <w:autoSpaceDN/>
              <w:adjustRightInd/>
              <w:spacing w:after="12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RAN4 to evaluate whether change to PDCCH transmission parameters are needed. Discuss whether simulation assumptions need update. </w:t>
            </w:r>
          </w:p>
          <w:p>
            <w:pPr>
              <w:overflowPunct w:val="0"/>
              <w:autoSpaceDE w:val="0"/>
              <w:autoSpaceDN w:val="0"/>
              <w:adjustRightInd w:val="0"/>
              <w:spacing w:after="120"/>
              <w:textAlignment w:val="baseline"/>
              <w:rPr>
                <w:rFonts w:eastAsia="Yu Mincho"/>
                <w:color w:val="000000" w:themeColor="text1"/>
                <w:szCs w:val="24"/>
                <w:lang w:eastAsia="zh-CN"/>
                <w14:textFill>
                  <w14:solidFill>
                    <w14:schemeClr w14:val="tx1"/>
                  </w14:solidFill>
                </w14:textFill>
              </w:rPr>
            </w:pPr>
          </w:p>
          <w:p>
            <w:pPr>
              <w:overflowPunct w:val="0"/>
              <w:autoSpaceDE w:val="0"/>
              <w:autoSpaceDN w:val="0"/>
              <w:adjustRightInd w:val="0"/>
              <w:textAlignment w:val="baseline"/>
              <w:rPr>
                <w:rFonts w:eastAsia="Yu Mincho"/>
                <w:b/>
                <w:color w:val="000000" w:themeColor="text1"/>
                <w:u w:val="single"/>
                <w:lang w:eastAsia="ko-KR"/>
                <w14:textFill>
                  <w14:solidFill>
                    <w14:schemeClr w14:val="tx1"/>
                  </w14:solidFill>
                </w14:textFill>
              </w:rPr>
            </w:pPr>
            <w:r>
              <w:rPr>
                <w:rFonts w:eastAsia="Yu Mincho"/>
                <w:b/>
                <w:color w:val="000000" w:themeColor="text1"/>
                <w:u w:val="single"/>
                <w:lang w:eastAsia="ko-KR"/>
                <w14:textFill>
                  <w14:solidFill>
                    <w14:schemeClr w14:val="tx1"/>
                  </w14:solidFill>
                </w14:textFill>
              </w:rPr>
              <w:t>Issue 4-1-10: Condition for RLM for HD-FDD UE</w:t>
            </w:r>
          </w:p>
          <w:p>
            <w:pPr>
              <w:pStyle w:val="26"/>
              <w:numPr>
                <w:ilvl w:val="0"/>
                <w:numId w:val="6"/>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26"/>
              <w:numPr>
                <w:ilvl w:val="1"/>
                <w:numId w:val="6"/>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1 (Apple, HW, vivo): F</w:t>
            </w:r>
            <w:r>
              <w:rPr>
                <w:color w:val="000000" w:themeColor="text1"/>
                <w14:textFill>
                  <w14:solidFill>
                    <w14:schemeClr w14:val="tx1"/>
                  </w14:solidFill>
                </w14:textFill>
              </w:rPr>
              <w:t>or each RLM-RS in RLM requirement, at least 1 sample must fall with DL occasion within an indication period.</w:t>
            </w:r>
          </w:p>
          <w:p>
            <w:pPr>
              <w:pStyle w:val="26"/>
              <w:numPr>
                <w:ilvl w:val="1"/>
                <w:numId w:val="6"/>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color w:val="000000" w:themeColor="text1"/>
                <w:lang w:eastAsia="zh-CN"/>
                <w14:textFill>
                  <w14:solidFill>
                    <w14:schemeClr w14:val="tx1"/>
                  </w14:solidFill>
                </w14:textFill>
              </w:rPr>
              <w:t>Option 2 (MTK, E///, CMCC, HW, vivo, QC):</w:t>
            </w:r>
            <w:r>
              <w:rPr>
                <w:color w:val="000000" w:themeColor="text1"/>
                <w:lang w:eastAsia="zh-CN"/>
                <w14:textFill>
                  <w14:solidFill>
                    <w14:schemeClr w14:val="tx1"/>
                  </w14:solidFill>
                </w14:textFill>
              </w:rPr>
              <w:tab/>
            </w:r>
            <w:r>
              <w:rPr>
                <w:rFonts w:cstheme="minorHAnsi"/>
                <w:bCs/>
                <w:color w:val="000000" w:themeColor="text1"/>
                <w:lang w:eastAsia="ko-KR"/>
                <w14:textFill>
                  <w14:solidFill>
                    <w14:schemeClr w14:val="tx1"/>
                  </w14:solidFill>
                </w14:textFill>
              </w:rPr>
              <w:t>At least 1 RLM-RS must fall with DL occasion within an indication period. The UE determines the indication period as the maximum between the shortest periodicity for radio link monitoring resources and 10 msec.</w:t>
            </w:r>
          </w:p>
          <w:p>
            <w:pPr>
              <w:overflowPunct w:val="0"/>
              <w:autoSpaceDE w:val="0"/>
              <w:autoSpaceDN w:val="0"/>
              <w:adjustRightInd w:val="0"/>
              <w:textAlignment w:val="baseline"/>
              <w:rPr>
                <w:rFonts w:eastAsia="Yu Mincho"/>
                <w:b/>
                <w:color w:val="000000" w:themeColor="text1"/>
                <w:u w:val="single"/>
                <w:lang w:eastAsia="ko-KR"/>
                <w14:textFill>
                  <w14:solidFill>
                    <w14:schemeClr w14:val="tx1"/>
                  </w14:solidFill>
                </w14:textFill>
              </w:rPr>
            </w:pPr>
            <w:r>
              <w:rPr>
                <w:rFonts w:eastAsia="Yu Mincho"/>
                <w:b/>
                <w:color w:val="000000" w:themeColor="text1"/>
                <w:u w:val="single"/>
                <w:lang w:eastAsia="ko-KR"/>
                <w14:textFill>
                  <w14:solidFill>
                    <w14:schemeClr w14:val="tx1"/>
                  </w14:solidFill>
                </w14:textFill>
              </w:rPr>
              <w:t>Issue 4-2-5: Enhancements to hypothetical PDCCH parameters for BFD</w:t>
            </w:r>
          </w:p>
          <w:p>
            <w:pPr>
              <w:pStyle w:val="26"/>
              <w:numPr>
                <w:ilvl w:val="0"/>
                <w:numId w:val="6"/>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26"/>
              <w:numPr>
                <w:ilvl w:val="1"/>
                <w:numId w:val="6"/>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1 (HW):</w:t>
            </w:r>
            <w:r>
              <w:rPr>
                <w:color w:val="000000" w:themeColor="text1"/>
                <w14:textFill>
                  <w14:solidFill>
                    <w14:schemeClr w14:val="tx1"/>
                  </w14:solidFill>
                </w14:textFill>
              </w:rPr>
              <w:t xml:space="preserve"> </w:t>
            </w:r>
            <w:r>
              <w:rPr>
                <w:rFonts w:eastAsia="宋体"/>
                <w:color w:val="000000" w:themeColor="text1"/>
                <w14:textFill>
                  <w14:solidFill>
                    <w14:schemeClr w14:val="tx1"/>
                  </w14:solidFill>
                </w14:textFill>
              </w:rPr>
              <w:t>For RedCap UE with 1RX, power boosting or increasing CCE level can be considered in hypothetical PDCCH parameter for BFD.</w:t>
            </w:r>
          </w:p>
          <w:p>
            <w:pPr>
              <w:overflowPunct w:val="0"/>
              <w:autoSpaceDE w:val="0"/>
              <w:autoSpaceDN w:val="0"/>
              <w:adjustRightInd w:val="0"/>
              <w:textAlignment w:val="baseline"/>
              <w:rPr>
                <w:rFonts w:eastAsia="Yu Mincho"/>
                <w:b/>
                <w:color w:val="000000" w:themeColor="text1"/>
                <w:u w:val="single"/>
                <w:lang w:eastAsia="ko-KR"/>
                <w14:textFill>
                  <w14:solidFill>
                    <w14:schemeClr w14:val="tx1"/>
                  </w14:solidFill>
                </w14:textFill>
              </w:rPr>
            </w:pPr>
            <w:r>
              <w:rPr>
                <w:rFonts w:eastAsia="Yu Mincho"/>
                <w:b/>
                <w:color w:val="000000" w:themeColor="text1"/>
                <w:u w:val="single"/>
                <w:lang w:eastAsia="ko-KR"/>
                <w14:textFill>
                  <w14:solidFill>
                    <w14:schemeClr w14:val="tx1"/>
                  </w14:solidFill>
                </w14:textFill>
              </w:rPr>
              <w:t xml:space="preserve">Issue 4-4-5: Define new BWP switching delay when only center-frequency is changed </w:t>
            </w:r>
          </w:p>
          <w:p>
            <w:pPr>
              <w:pStyle w:val="26"/>
              <w:numPr>
                <w:ilvl w:val="0"/>
                <w:numId w:val="6"/>
              </w:numPr>
              <w:overflowPunct/>
              <w:autoSpaceDE/>
              <w:autoSpaceDN/>
              <w:adjustRightInd/>
              <w:spacing w:after="120" w:line="252" w:lineRule="auto"/>
              <w:ind w:firstLineChars="0"/>
              <w:textAlignment w:val="auto"/>
              <w:rPr>
                <w:highlight w:val="green"/>
                <w:lang w:eastAsia="ja-JP"/>
              </w:rPr>
            </w:pPr>
            <w:r>
              <w:rPr>
                <w:highlight w:val="green"/>
                <w:lang w:eastAsia="ja-JP"/>
              </w:rPr>
              <w:t>Agreements</w:t>
            </w:r>
          </w:p>
          <w:p>
            <w:pPr>
              <w:pStyle w:val="26"/>
              <w:numPr>
                <w:ilvl w:val="1"/>
                <w:numId w:val="6"/>
              </w:numPr>
              <w:overflowPunct/>
              <w:autoSpaceDE/>
              <w:autoSpaceDN/>
              <w:adjustRightInd/>
              <w:spacing w:after="120" w:line="252" w:lineRule="auto"/>
              <w:ind w:firstLineChars="0"/>
              <w:textAlignment w:val="auto"/>
              <w:rPr>
                <w:highlight w:val="green"/>
                <w:lang w:eastAsia="ja-JP"/>
              </w:rPr>
            </w:pPr>
            <w:r>
              <w:rPr>
                <w:highlight w:val="green"/>
              </w:rPr>
              <w:t xml:space="preserve">BWP switching delay when only center-frequency is changed </w:t>
            </w:r>
          </w:p>
          <w:p>
            <w:pPr>
              <w:pStyle w:val="26"/>
              <w:numPr>
                <w:ilvl w:val="2"/>
                <w:numId w:val="6"/>
              </w:numPr>
              <w:overflowPunct/>
              <w:autoSpaceDE/>
              <w:autoSpaceDN/>
              <w:adjustRightInd/>
              <w:spacing w:after="120" w:line="252" w:lineRule="auto"/>
              <w:ind w:firstLineChars="0"/>
              <w:textAlignment w:val="auto"/>
              <w:rPr>
                <w:highlight w:val="green"/>
                <w:lang w:eastAsia="ja-JP"/>
              </w:rPr>
            </w:pPr>
            <w:r>
              <w:rPr>
                <w:highlight w:val="green"/>
                <w:lang w:eastAsia="ja-JP"/>
              </w:rPr>
              <w:t>Option 1: Reuse legacy BWP switching delay</w:t>
            </w:r>
          </w:p>
          <w:p>
            <w:pPr>
              <w:pStyle w:val="26"/>
              <w:numPr>
                <w:ilvl w:val="2"/>
                <w:numId w:val="6"/>
              </w:numPr>
              <w:overflowPunct/>
              <w:autoSpaceDE/>
              <w:autoSpaceDN/>
              <w:adjustRightInd/>
              <w:spacing w:after="120" w:line="252" w:lineRule="auto"/>
              <w:ind w:firstLineChars="0"/>
              <w:textAlignment w:val="auto"/>
              <w:rPr>
                <w:highlight w:val="green"/>
                <w:lang w:eastAsia="ja-JP"/>
              </w:rPr>
            </w:pPr>
            <w:r>
              <w:rPr>
                <w:highlight w:val="green"/>
              </w:rPr>
              <w:t>Option 2: Define new BWP switching delay when only center-frequency is changed.</w:t>
            </w:r>
          </w:p>
          <w:p>
            <w:pPr>
              <w:pStyle w:val="26"/>
              <w:numPr>
                <w:ilvl w:val="3"/>
                <w:numId w:val="6"/>
              </w:numPr>
              <w:overflowPunct/>
              <w:autoSpaceDE/>
              <w:autoSpaceDN/>
              <w:adjustRightInd/>
              <w:spacing w:after="120" w:line="252" w:lineRule="auto"/>
              <w:ind w:firstLineChars="0"/>
              <w:textAlignment w:val="auto"/>
              <w:rPr>
                <w:highlight w:val="green"/>
                <w:lang w:eastAsia="ja-JP"/>
              </w:rPr>
            </w:pPr>
            <w:r>
              <w:rPr>
                <w:highlight w:val="green"/>
              </w:rPr>
              <w:t>Companies are encouraged to bring analysis on impact on RedCap UE complexity and feasible switching delays</w:t>
            </w:r>
          </w:p>
          <w:p>
            <w:pPr>
              <w:pStyle w:val="26"/>
              <w:numPr>
                <w:ilvl w:val="0"/>
                <w:numId w:val="0"/>
              </w:numPr>
              <w:overflowPunct/>
              <w:autoSpaceDE/>
              <w:autoSpaceDN/>
              <w:adjustRightInd/>
              <w:spacing w:after="120"/>
              <w:jc w:val="both"/>
              <w:textAlignment w:val="auto"/>
              <w:rPr>
                <w:rFonts w:hint="eastAsia" w:ascii="Arial" w:hAnsi="Arial" w:eastAsia="宋体" w:cs="Arial"/>
                <w:bCs/>
                <w:lang w:val="en-US" w:eastAsia="zh-CN"/>
              </w:rPr>
            </w:pPr>
          </w:p>
        </w:tc>
      </w:tr>
    </w:tbl>
    <w:p>
      <w:pPr>
        <w:pStyle w:val="36"/>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issues listed above and provide our views.</w:t>
      </w:r>
    </w:p>
    <w:p>
      <w:pPr>
        <w:pStyle w:val="28"/>
        <w:jc w:val="both"/>
        <w:rPr>
          <w:rFonts w:hint="default" w:eastAsia="宋体"/>
          <w:lang w:val="en-US" w:eastAsia="zh-CN"/>
        </w:rPr>
      </w:pPr>
      <w:r>
        <w:t>2</w:t>
      </w:r>
      <w:r>
        <w:tab/>
      </w:r>
      <w:r>
        <w:rPr>
          <w:rFonts w:hint="eastAsia"/>
          <w:lang w:val="en-US" w:eastAsia="zh-CN"/>
        </w:rPr>
        <w:t>Discussions</w:t>
      </w:r>
    </w:p>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4-1-4: SSB-based RLM : evaluation period for Qout</w:t>
      </w:r>
    </w:p>
    <w:p>
      <w:pPr>
        <w:overflowPunct w:val="0"/>
        <w:autoSpaceDE w:val="0"/>
        <w:autoSpaceDN w:val="0"/>
        <w:adjustRightInd w:val="0"/>
        <w:textAlignment w:val="baseline"/>
        <w:rPr>
          <w:rFonts w:eastAsia="Yu Mincho"/>
          <w:b/>
          <w:color w:val="000000" w:themeColor="text1"/>
          <w:u w:val="single"/>
          <w:lang w:eastAsia="ko-KR"/>
          <w14:textFill>
            <w14:solidFill>
              <w14:schemeClr w14:val="tx1"/>
            </w14:solidFill>
          </w14:textFill>
        </w:rPr>
      </w:pPr>
      <w:r>
        <w:rPr>
          <w:rFonts w:eastAsia="Yu Mincho"/>
          <w:b/>
          <w:color w:val="000000" w:themeColor="text1"/>
          <w:u w:val="single"/>
          <w:lang w:eastAsia="ko-KR"/>
          <w14:textFill>
            <w14:solidFill>
              <w14:schemeClr w14:val="tx1"/>
            </w14:solidFill>
          </w14:textFill>
        </w:rPr>
        <w:t>Issue 4-1-5: SSB-based RLM : evaluation period for Qin</w:t>
      </w:r>
    </w:p>
    <w:p>
      <w:pPr>
        <w:overflowPunct w:val="0"/>
        <w:autoSpaceDE w:val="0"/>
        <w:autoSpaceDN w:val="0"/>
        <w:adjustRightInd w:val="0"/>
        <w:textAlignment w:val="baseline"/>
        <w:rPr>
          <w:rFonts w:hint="eastAsia"/>
          <w:b/>
          <w:color w:val="000000" w:themeColor="text1"/>
          <w:u w:val="single"/>
          <w:lang w:val="en-US" w:eastAsia="zh-CN"/>
          <w14:textFill>
            <w14:solidFill>
              <w14:schemeClr w14:val="tx1"/>
            </w14:solidFill>
          </w14:textFill>
        </w:rPr>
      </w:pPr>
      <w:r>
        <w:rPr>
          <w:rFonts w:eastAsia="Yu Mincho"/>
          <w:b/>
          <w:color w:val="000000" w:themeColor="text1"/>
          <w:u w:val="single"/>
          <w:lang w:eastAsia="ko-KR"/>
          <w14:textFill>
            <w14:solidFill>
              <w14:schemeClr w14:val="tx1"/>
            </w14:solidFill>
          </w14:textFill>
        </w:rPr>
        <w:t>Issue 4-1-6: CSI-RS-based RLM : evaluation period for Qout</w:t>
      </w:r>
    </w:p>
    <w:p>
      <w:pPr>
        <w:rPr>
          <w:rFonts w:hint="default"/>
          <w:i w:val="0"/>
          <w:iCs w:val="0"/>
          <w:color w:val="000000" w:themeColor="text1"/>
          <w:sz w:val="22"/>
          <w:szCs w:val="22"/>
          <w:lang w:val="en-US" w:eastAsia="zh-CN"/>
          <w14:textFill>
            <w14:solidFill>
              <w14:schemeClr w14:val="tx1"/>
            </w14:solidFill>
          </w14:textFill>
        </w:rPr>
      </w:pPr>
      <w:r>
        <w:rPr>
          <w:rFonts w:hint="eastAsia"/>
          <w:i w:val="0"/>
          <w:iCs w:val="0"/>
          <w:color w:val="000000" w:themeColor="text1"/>
          <w:sz w:val="22"/>
          <w:szCs w:val="22"/>
          <w:lang w:val="en-US" w:eastAsia="zh-CN"/>
          <w14:textFill>
            <w14:solidFill>
              <w14:schemeClr w14:val="tx1"/>
            </w14:solidFill>
          </w14:textFill>
        </w:rPr>
        <w:t>According to the discussions during the last meeting (RAN4 101-e), the discussion points are mainly on {comparing to / re-use LTE Cat-M}, and how many samples are needed to achieve the same accuracy, and whether to determine the number of samples based on simulations. We think that reducing the number of Rx chains from 2 (legacy case) to 1 (RedCap) would have some negative impact on accuracy, and the exact impact is to be determined by simulations.</w:t>
      </w:r>
    </w:p>
    <w:p>
      <w:pPr>
        <w:pStyle w:val="36"/>
        <w:rPr>
          <w:rFonts w:hint="default"/>
          <w:b w:val="0"/>
          <w:bCs/>
          <w:sz w:val="22"/>
          <w:szCs w:val="22"/>
          <w:lang w:val="en-US" w:eastAsia="zh-CN"/>
        </w:rPr>
      </w:pPr>
      <w:r>
        <w:rPr>
          <w:rFonts w:hint="eastAsia" w:eastAsiaTheme="minorEastAsia"/>
          <w:color w:val="000000" w:themeColor="text1"/>
          <w:lang w:val="en-US" w:eastAsia="zh-CN"/>
          <w14:textFill>
            <w14:solidFill>
              <w14:schemeClr w14:val="tx1"/>
            </w14:solidFill>
          </w14:textFill>
        </w:rPr>
        <w:t>D</w:t>
      </w:r>
      <w:r>
        <w:rPr>
          <w:rFonts w:hint="eastAsia" w:eastAsiaTheme="minorEastAsia"/>
          <w:color w:val="000000" w:themeColor="text1"/>
          <w:lang w:eastAsia="zh-CN"/>
          <w14:textFill>
            <w14:solidFill>
              <w14:schemeClr w14:val="tx1"/>
            </w14:solidFill>
          </w14:textFill>
        </w:rPr>
        <w:t>etermine the evaluation period based on simulation</w:t>
      </w:r>
      <w:r>
        <w:rPr>
          <w:rFonts w:hint="eastAsia"/>
          <w:b/>
          <w:bCs w:val="0"/>
          <w:sz w:val="22"/>
          <w:szCs w:val="22"/>
          <w:lang w:val="en-US" w:eastAsia="zh-CN"/>
        </w:rPr>
        <w:t>.</w:t>
      </w:r>
    </w:p>
    <w:p>
      <w:pPr>
        <w:rPr>
          <w:b/>
          <w:color w:val="000000" w:themeColor="text1"/>
          <w:u w:val="single"/>
          <w:lang w:eastAsia="ko-KR"/>
          <w14:textFill>
            <w14:solidFill>
              <w14:schemeClr w14:val="tx1"/>
            </w14:solidFill>
          </w14:textFill>
        </w:rPr>
      </w:pPr>
    </w:p>
    <w:p>
      <w:pPr>
        <w:rPr>
          <w:rFonts w:eastAsia="Yu Mincho"/>
          <w:b/>
          <w:color w:val="000000" w:themeColor="text1"/>
          <w:u w:val="single"/>
          <w:lang w:eastAsia="ko-KR"/>
          <w14:textFill>
            <w14:solidFill>
              <w14:schemeClr w14:val="tx1"/>
            </w14:solidFill>
          </w14:textFill>
        </w:rPr>
      </w:pPr>
      <w:r>
        <w:rPr>
          <w:rFonts w:eastAsia="Yu Mincho"/>
          <w:b/>
          <w:color w:val="000000" w:themeColor="text1"/>
          <w:u w:val="single"/>
          <w:lang w:eastAsia="ko-KR"/>
          <w14:textFill>
            <w14:solidFill>
              <w14:schemeClr w14:val="tx1"/>
            </w14:solidFill>
          </w14:textFill>
        </w:rPr>
        <w:t>Issue 4-1-8: Enhancements to hypothetical PDCCH parameters for RLM</w:t>
      </w:r>
    </w:p>
    <w:p>
      <w:pPr>
        <w:rPr>
          <w:rFonts w:hint="default"/>
          <w:b w:val="0"/>
          <w:bCs/>
          <w:sz w:val="22"/>
          <w:szCs w:val="22"/>
          <w:lang w:val="en-US" w:eastAsia="zh-CN"/>
        </w:rPr>
      </w:pPr>
      <w:r>
        <w:rPr>
          <w:rFonts w:hint="eastAsia"/>
          <w:b w:val="0"/>
          <w:bCs/>
          <w:sz w:val="22"/>
          <w:szCs w:val="22"/>
          <w:lang w:val="en-US" w:eastAsia="zh-CN"/>
        </w:rPr>
        <w:t>Technically both increasing aggregation level (AL) and power boosting is possible, yet power boosting has too many drawbacks. First of all since the transmission power of the gNB is constant, power bossting on PDCCH would mean lower transmission power on other DL signals, and potentially impacting legacy systems, which should be avoided according to the WID. What</w:t>
      </w:r>
      <w:r>
        <w:rPr>
          <w:rFonts w:hint="default"/>
          <w:b w:val="0"/>
          <w:bCs/>
          <w:sz w:val="22"/>
          <w:szCs w:val="22"/>
          <w:lang w:val="en-US" w:eastAsia="zh-CN"/>
        </w:rPr>
        <w:t>’</w:t>
      </w:r>
      <w:r>
        <w:rPr>
          <w:rFonts w:hint="eastAsia"/>
          <w:b w:val="0"/>
          <w:bCs/>
          <w:sz w:val="22"/>
          <w:szCs w:val="22"/>
          <w:lang w:val="en-US" w:eastAsia="zh-CN"/>
        </w:rPr>
        <w:t>s more, power boosting has already reached the limit of 4 dB now. Thus, we propose to increase aggregation level to solve this issue.</w:t>
      </w:r>
    </w:p>
    <w:p>
      <w:pPr>
        <w:pStyle w:val="36"/>
        <w:rPr>
          <w:rFonts w:hint="default"/>
          <w:b w:val="0"/>
          <w:bCs/>
          <w:sz w:val="22"/>
          <w:szCs w:val="22"/>
          <w:lang w:val="en-US" w:eastAsia="zh-CN"/>
        </w:rPr>
      </w:pPr>
      <w:r>
        <w:rPr>
          <w:rFonts w:hint="eastAsia"/>
          <w:b/>
          <w:bCs w:val="0"/>
          <w:sz w:val="22"/>
          <w:szCs w:val="22"/>
          <w:lang w:val="en-US" w:eastAsia="zh-CN"/>
        </w:rPr>
        <w:t>Increase the aggregation level.</w:t>
      </w:r>
    </w:p>
    <w:p>
      <w:pPr>
        <w:rPr>
          <w:rFonts w:hint="eastAsia"/>
          <w:b/>
          <w:bCs w:val="0"/>
          <w:sz w:val="22"/>
          <w:szCs w:val="22"/>
          <w:lang w:val="en-US" w:eastAsia="zh-CN"/>
        </w:rPr>
      </w:pPr>
    </w:p>
    <w:p>
      <w:pPr>
        <w:overflowPunct w:val="0"/>
        <w:autoSpaceDE w:val="0"/>
        <w:autoSpaceDN w:val="0"/>
        <w:adjustRightInd w:val="0"/>
        <w:textAlignment w:val="baseline"/>
        <w:rPr>
          <w:rFonts w:eastAsia="Yu Mincho"/>
          <w:b/>
          <w:color w:val="000000" w:themeColor="text1"/>
          <w:sz w:val="22"/>
          <w:szCs w:val="22"/>
          <w:u w:val="single"/>
          <w:lang w:eastAsia="ko-KR"/>
          <w14:textFill>
            <w14:solidFill>
              <w14:schemeClr w14:val="tx1"/>
            </w14:solidFill>
          </w14:textFill>
        </w:rPr>
      </w:pPr>
      <w:r>
        <w:rPr>
          <w:rFonts w:eastAsia="Yu Mincho"/>
          <w:b/>
          <w:color w:val="000000" w:themeColor="text1"/>
          <w:sz w:val="22"/>
          <w:szCs w:val="22"/>
          <w:u w:val="single"/>
          <w:lang w:eastAsia="ko-KR"/>
          <w14:textFill>
            <w14:solidFill>
              <w14:schemeClr w14:val="tx1"/>
            </w14:solidFill>
          </w14:textFill>
        </w:rPr>
        <w:t>Issue 4-1-10: Condition for RLM for HD-FDD UE</w:t>
      </w:r>
    </w:p>
    <w:p>
      <w:pPr>
        <w:rPr>
          <w:rFonts w:hint="default" w:eastAsiaTheme="minorEastAsia"/>
          <w:color w:val="000000" w:themeColor="text1"/>
          <w:sz w:val="22"/>
          <w:szCs w:val="22"/>
          <w:lang w:val="en-US" w:eastAsia="zh-CN"/>
          <w14:textFill>
            <w14:solidFill>
              <w14:schemeClr w14:val="tx1"/>
            </w14:solidFill>
          </w14:textFill>
        </w:rPr>
      </w:pPr>
      <w:r>
        <w:rPr>
          <w:color w:val="000000" w:themeColor="text1"/>
          <w:sz w:val="22"/>
          <w:szCs w:val="22"/>
          <w:lang w:eastAsia="zh-CN"/>
          <w14:textFill>
            <w14:solidFill>
              <w14:schemeClr w14:val="tx1"/>
            </w14:solidFill>
          </w14:textFill>
        </w:rPr>
        <w:t xml:space="preserve">Both options are </w:t>
      </w:r>
      <w:r>
        <w:rPr>
          <w:rFonts w:hint="eastAsia"/>
          <w:color w:val="000000" w:themeColor="text1"/>
          <w:sz w:val="22"/>
          <w:szCs w:val="22"/>
          <w:lang w:val="en-US" w:eastAsia="zh-CN"/>
          <w14:textFill>
            <w14:solidFill>
              <w14:schemeClr w14:val="tx1"/>
            </w14:solidFill>
          </w14:textFill>
        </w:rPr>
        <w:t xml:space="preserve">quite </w:t>
      </w:r>
      <w:r>
        <w:rPr>
          <w:color w:val="000000" w:themeColor="text1"/>
          <w:sz w:val="22"/>
          <w:szCs w:val="22"/>
          <w:lang w:eastAsia="zh-CN"/>
          <w14:textFill>
            <w14:solidFill>
              <w14:schemeClr w14:val="tx1"/>
            </w14:solidFill>
          </w14:textFill>
        </w:rPr>
        <w:t>similar</w:t>
      </w:r>
      <w:r>
        <w:rPr>
          <w:rFonts w:hint="eastAsia"/>
          <w:color w:val="000000" w:themeColor="text1"/>
          <w:sz w:val="22"/>
          <w:szCs w:val="22"/>
          <w:lang w:val="en-US" w:eastAsia="zh-CN"/>
          <w14:textFill>
            <w14:solidFill>
              <w14:schemeClr w14:val="tx1"/>
            </w14:solidFill>
          </w14:textFill>
        </w:rPr>
        <w:t xml:space="preserve"> to each other</w:t>
      </w:r>
      <w:r>
        <w:rPr>
          <w:color w:val="000000" w:themeColor="text1"/>
          <w:sz w:val="22"/>
          <w:szCs w:val="22"/>
          <w:lang w:eastAsia="zh-CN"/>
          <w14:textFill>
            <w14:solidFill>
              <w14:schemeClr w14:val="tx1"/>
            </w14:solidFill>
          </w14:textFill>
        </w:rPr>
        <w:t xml:space="preserve">. </w:t>
      </w:r>
      <w:r>
        <w:rPr>
          <w:rFonts w:hint="eastAsia"/>
          <w:sz w:val="22"/>
          <w:szCs w:val="22"/>
          <w:lang w:val="en-US" w:eastAsia="zh-CN"/>
        </w:rPr>
        <w:t>Note that i</w:t>
      </w:r>
      <w:r>
        <w:rPr>
          <w:rFonts w:hint="eastAsia" w:eastAsiaTheme="minorEastAsia"/>
          <w:color w:val="000000" w:themeColor="text1"/>
          <w:sz w:val="22"/>
          <w:szCs w:val="22"/>
          <w:lang w:val="en-US" w:eastAsia="zh-CN"/>
          <w14:textFill>
            <w14:solidFill>
              <w14:schemeClr w14:val="tx1"/>
            </w14:solidFill>
          </w14:textFill>
        </w:rPr>
        <w:t>n</w:t>
      </w:r>
      <w:r>
        <w:rPr>
          <w:rFonts w:eastAsiaTheme="minorEastAsia"/>
          <w:color w:val="000000" w:themeColor="text1"/>
          <w:sz w:val="22"/>
          <w:szCs w:val="22"/>
          <w:lang w:eastAsia="zh-CN"/>
          <w14:textFill>
            <w14:solidFill>
              <w14:schemeClr w14:val="tx1"/>
            </w14:solidFill>
          </w14:textFill>
        </w:rPr>
        <w:t xml:space="preserve"> Rel-15, the L1 indication period without DRX is defined as max(10ms, T</w:t>
      </w:r>
      <w:r>
        <w:rPr>
          <w:rFonts w:eastAsiaTheme="minorEastAsia"/>
          <w:color w:val="000000" w:themeColor="text1"/>
          <w:sz w:val="22"/>
          <w:szCs w:val="22"/>
          <w:vertAlign w:val="subscript"/>
          <w:lang w:eastAsia="zh-CN"/>
          <w14:textFill>
            <w14:solidFill>
              <w14:schemeClr w14:val="tx1"/>
            </w14:solidFill>
          </w14:textFill>
        </w:rPr>
        <w:t>RLM-RS,M</w:t>
      </w:r>
      <w:r>
        <w:rPr>
          <w:rFonts w:eastAsiaTheme="minorEastAsia"/>
          <w:color w:val="000000" w:themeColor="text1"/>
          <w:sz w:val="22"/>
          <w:szCs w:val="22"/>
          <w:lang w:eastAsia="zh-CN"/>
          <w14:textFill>
            <w14:solidFill>
              <w14:schemeClr w14:val="tx1"/>
            </w14:solidFill>
          </w14:textFill>
        </w:rPr>
        <w:t>), where T</w:t>
      </w:r>
      <w:r>
        <w:rPr>
          <w:rFonts w:eastAsiaTheme="minorEastAsia"/>
          <w:color w:val="000000" w:themeColor="text1"/>
          <w:sz w:val="22"/>
          <w:szCs w:val="22"/>
          <w:vertAlign w:val="subscript"/>
          <w:lang w:eastAsia="zh-CN"/>
          <w14:textFill>
            <w14:solidFill>
              <w14:schemeClr w14:val="tx1"/>
            </w14:solidFill>
          </w14:textFill>
        </w:rPr>
        <w:t>RLM-RS,M</w:t>
      </w:r>
      <w:r>
        <w:rPr>
          <w:rFonts w:eastAsiaTheme="minorEastAsia"/>
          <w:color w:val="000000" w:themeColor="text1"/>
          <w:sz w:val="22"/>
          <w:szCs w:val="22"/>
          <w:lang w:eastAsia="zh-CN"/>
          <w14:textFill>
            <w14:solidFill>
              <w14:schemeClr w14:val="tx1"/>
            </w14:solidFill>
          </w14:textFill>
        </w:rPr>
        <w:t xml:space="preserve"> is the shortest periodicity of all the configured RLM resources.</w:t>
      </w:r>
      <w:r>
        <w:rPr>
          <w:rFonts w:hint="eastAsia" w:eastAsiaTheme="minorEastAsia"/>
          <w:color w:val="000000" w:themeColor="text1"/>
          <w:sz w:val="22"/>
          <w:szCs w:val="22"/>
          <w:lang w:val="en-US" w:eastAsia="zh-CN"/>
          <w14:textFill>
            <w14:solidFill>
              <w14:schemeClr w14:val="tx1"/>
            </w14:solidFill>
          </w14:textFill>
        </w:rPr>
        <w:t xml:space="preserve"> Thus. We think that Option 2 provides more clarification and can be agreed.</w:t>
      </w:r>
    </w:p>
    <w:p>
      <w:pPr>
        <w:pStyle w:val="36"/>
        <w:rPr>
          <w:rFonts w:hint="default"/>
          <w:b w:val="0"/>
          <w:bCs/>
          <w:sz w:val="22"/>
          <w:szCs w:val="22"/>
          <w:lang w:val="en-US" w:eastAsia="zh-CN"/>
        </w:rPr>
      </w:pPr>
      <w:r>
        <w:rPr>
          <w:rFonts w:cstheme="minorHAnsi"/>
          <w:bCs/>
          <w:color w:val="000000" w:themeColor="text1"/>
          <w:sz w:val="22"/>
          <w:szCs w:val="22"/>
          <w:lang w:eastAsia="ko-KR"/>
          <w14:textFill>
            <w14:solidFill>
              <w14:schemeClr w14:val="tx1"/>
            </w14:solidFill>
          </w14:textFill>
        </w:rPr>
        <w:t>At least 1 RLM-RS must fall with DL occasion within an indication period. The UE determines the indication period as the maximum between the shortest periodicity for radio link monitoring resources and 10 msec</w:t>
      </w:r>
      <w:r>
        <w:rPr>
          <w:rFonts w:hint="eastAsia"/>
          <w:b/>
          <w:bCs w:val="0"/>
          <w:sz w:val="22"/>
          <w:szCs w:val="22"/>
          <w:lang w:val="en-US" w:eastAsia="zh-CN"/>
        </w:rPr>
        <w:t>.</w:t>
      </w:r>
    </w:p>
    <w:p>
      <w:pPr>
        <w:rPr>
          <w:rFonts w:hint="eastAsia"/>
          <w:b/>
          <w:bCs w:val="0"/>
          <w:sz w:val="22"/>
          <w:szCs w:val="22"/>
          <w:lang w:val="en-US" w:eastAsia="zh-CN"/>
        </w:rPr>
      </w:pPr>
    </w:p>
    <w:p>
      <w:pPr>
        <w:rPr>
          <w:rFonts w:hint="eastAsia"/>
          <w:b/>
          <w:bCs w:val="0"/>
          <w:sz w:val="22"/>
          <w:szCs w:val="22"/>
          <w:lang w:val="en-US" w:eastAsia="zh-CN"/>
        </w:rPr>
      </w:pPr>
      <w:r>
        <w:rPr>
          <w:rFonts w:eastAsia="Yu Mincho"/>
          <w:b/>
          <w:color w:val="000000" w:themeColor="text1"/>
          <w:u w:val="single"/>
          <w:lang w:eastAsia="ko-KR"/>
          <w14:textFill>
            <w14:solidFill>
              <w14:schemeClr w14:val="tx1"/>
            </w14:solidFill>
          </w14:textFill>
        </w:rPr>
        <w:t xml:space="preserve">Issue 4-4-5: Define new BWP switching delay when only center-frequency is changed </w:t>
      </w:r>
    </w:p>
    <w:p>
      <w:pPr>
        <w:rPr>
          <w:rFonts w:hint="eastAsia" w:eastAsia="宋体"/>
          <w:sz w:val="22"/>
          <w:szCs w:val="22"/>
          <w:lang w:val="en-US" w:eastAsia="zh-CN"/>
        </w:rPr>
      </w:pPr>
      <w:r>
        <w:rPr>
          <w:rFonts w:hint="eastAsia"/>
          <w:b w:val="0"/>
          <w:bCs/>
          <w:sz w:val="22"/>
          <w:szCs w:val="22"/>
          <w:lang w:val="en-US" w:eastAsia="zh-CN"/>
        </w:rPr>
        <w:t>Here the s</w:t>
      </w:r>
      <w:r>
        <w:rPr>
          <w:rFonts w:hint="eastAsia"/>
          <w:lang w:val="en-US" w:eastAsia="zh-CN"/>
        </w:rPr>
        <w:t>cenario is that s</w:t>
      </w:r>
      <w:r>
        <w:rPr>
          <w:sz w:val="22"/>
          <w:szCs w:val="22"/>
        </w:rPr>
        <w:t>ince CD-SSBs may not be transmitted in the RedCap configured initial BWP, the UE may have to perform RF retuning in order to switch to different BWP (e.g. initial BWP) to receive those signals.</w:t>
      </w:r>
      <w:r>
        <w:rPr>
          <w:rFonts w:hint="eastAsia" w:eastAsia="宋体"/>
          <w:sz w:val="22"/>
          <w:szCs w:val="22"/>
          <w:lang w:val="en-US" w:eastAsia="zh-CN"/>
        </w:rPr>
        <w:t xml:space="preserve"> And in this case, only the center-frequency is changed. We observe that BWP switching with only center frequency changed is also a possible case for legacy UEs, and no enhancement is made with that regard.</w:t>
      </w:r>
    </w:p>
    <w:p>
      <w:pPr>
        <w:rPr>
          <w:rFonts w:hint="eastAsia" w:eastAsia="宋体"/>
          <w:sz w:val="22"/>
          <w:szCs w:val="22"/>
          <w:lang w:val="en-US" w:eastAsia="zh-CN"/>
        </w:rPr>
      </w:pPr>
      <w:r>
        <w:rPr>
          <w:rFonts w:hint="eastAsia" w:eastAsia="宋体"/>
          <w:b/>
          <w:bCs/>
          <w:sz w:val="22"/>
          <w:szCs w:val="22"/>
          <w:lang w:val="en-US" w:eastAsia="zh-CN"/>
        </w:rPr>
        <w:t xml:space="preserve">Observation 1: </w:t>
      </w:r>
      <w:r>
        <w:rPr>
          <w:rFonts w:hint="eastAsia" w:eastAsia="宋体"/>
          <w:sz w:val="22"/>
          <w:szCs w:val="22"/>
          <w:lang w:val="en-US" w:eastAsia="zh-CN"/>
        </w:rPr>
        <w:t>BWP switching with only center frequency changed is also a possible case for legacy UEs, and no enhancement is made with that regard.</w:t>
      </w:r>
    </w:p>
    <w:p>
      <w:pPr>
        <w:rPr>
          <w:rFonts w:hint="default" w:eastAsia="宋体"/>
          <w:sz w:val="22"/>
          <w:szCs w:val="22"/>
          <w:lang w:val="en-US" w:eastAsia="zh-CN"/>
        </w:rPr>
      </w:pPr>
      <w:r>
        <w:rPr>
          <w:rFonts w:hint="eastAsia" w:eastAsia="宋体"/>
          <w:sz w:val="22"/>
          <w:szCs w:val="22"/>
          <w:lang w:val="en-US" w:eastAsia="zh-CN"/>
        </w:rPr>
        <w:t>Thus, we propose to re-use the legacy requirements and not to require RedCap UEs to meet stricter requirements than legacy UEs.</w:t>
      </w:r>
    </w:p>
    <w:p>
      <w:pPr>
        <w:pStyle w:val="36"/>
        <w:rPr>
          <w:rFonts w:hint="default" w:eastAsia="宋体"/>
          <w:sz w:val="22"/>
          <w:szCs w:val="22"/>
          <w:lang w:val="en-US" w:eastAsia="zh-CN"/>
        </w:rPr>
      </w:pPr>
      <w:r>
        <w:rPr>
          <w:rFonts w:hint="eastAsia"/>
          <w:b/>
          <w:bCs w:val="0"/>
          <w:sz w:val="22"/>
          <w:szCs w:val="22"/>
          <w:lang w:val="en-US" w:eastAsia="zh-CN"/>
        </w:rPr>
        <w:t xml:space="preserve">Reuse legacy BWP switching delay when </w:t>
      </w:r>
      <w:r>
        <w:rPr>
          <w:rFonts w:hint="eastAsia" w:eastAsia="宋体"/>
          <w:sz w:val="22"/>
          <w:szCs w:val="22"/>
          <w:lang w:val="en-US" w:eastAsia="zh-CN"/>
        </w:rPr>
        <w:t>only center frequency is changed</w:t>
      </w:r>
      <w:r>
        <w:rPr>
          <w:rFonts w:hint="eastAsia"/>
          <w:b/>
          <w:bCs w:val="0"/>
          <w:sz w:val="22"/>
          <w:szCs w:val="22"/>
          <w:lang w:val="en-US" w:eastAsia="zh-CN"/>
        </w:rPr>
        <w:t>.</w:t>
      </w:r>
    </w:p>
    <w:p>
      <w:pPr>
        <w:pStyle w:val="28"/>
        <w:jc w:val="both"/>
      </w:pPr>
      <w:r>
        <w:rPr>
          <w:rFonts w:hint="eastAsia"/>
          <w:lang w:val="en-US" w:eastAsia="zh-CN"/>
        </w:rPr>
        <w:t>3</w:t>
      </w:r>
      <w:r>
        <w:tab/>
      </w:r>
      <w:r>
        <w:t>Conclusion</w:t>
      </w:r>
    </w:p>
    <w:p>
      <w:pPr>
        <w:pStyle w:val="36"/>
        <w:numPr>
          <w:ilvl w:val="0"/>
          <w:numId w:val="0"/>
        </w:numPr>
        <w:ind w:leftChars="0"/>
        <w:rPr>
          <w:rFonts w:hint="default"/>
          <w:lang w:val="en-US" w:eastAsia="zh-CN"/>
        </w:rPr>
      </w:pPr>
      <w:r>
        <w:rPr>
          <w:rFonts w:hint="eastAsia"/>
          <w:b/>
          <w:bCs w:val="0"/>
          <w:sz w:val="22"/>
          <w:szCs w:val="22"/>
          <w:lang w:val="en-US" w:eastAsia="zh-CN"/>
        </w:rPr>
        <w:t xml:space="preserve">Proposal 1: </w:t>
      </w:r>
      <w:r>
        <w:rPr>
          <w:rFonts w:hint="eastAsia" w:eastAsiaTheme="minorEastAsia"/>
          <w:color w:val="000000" w:themeColor="text1"/>
          <w:lang w:val="en-US" w:eastAsia="zh-CN"/>
          <w14:textFill>
            <w14:solidFill>
              <w14:schemeClr w14:val="tx1"/>
            </w14:solidFill>
          </w14:textFill>
        </w:rPr>
        <w:t>D</w:t>
      </w:r>
      <w:r>
        <w:rPr>
          <w:rFonts w:hint="eastAsia" w:eastAsiaTheme="minorEastAsia"/>
          <w:color w:val="000000" w:themeColor="text1"/>
          <w:lang w:eastAsia="zh-CN"/>
          <w14:textFill>
            <w14:solidFill>
              <w14:schemeClr w14:val="tx1"/>
            </w14:solidFill>
          </w14:textFill>
        </w:rPr>
        <w:t>etermine the evaluation period based on simulation</w:t>
      </w:r>
      <w:r>
        <w:rPr>
          <w:rFonts w:hint="eastAsia"/>
          <w:b/>
          <w:bCs w:val="0"/>
          <w:sz w:val="22"/>
          <w:szCs w:val="22"/>
          <w:lang w:val="en-US" w:eastAsia="zh-CN"/>
        </w:rPr>
        <w:t>.</w:t>
      </w:r>
    </w:p>
    <w:p>
      <w:pPr>
        <w:rPr>
          <w:rFonts w:hint="eastAsia"/>
          <w:b/>
          <w:bCs w:val="0"/>
          <w:sz w:val="22"/>
          <w:szCs w:val="22"/>
          <w:lang w:val="en-US" w:eastAsia="zh-CN"/>
        </w:rPr>
      </w:pPr>
      <w:r>
        <w:rPr>
          <w:rFonts w:hint="eastAsia"/>
          <w:b/>
          <w:bCs w:val="0"/>
          <w:sz w:val="22"/>
          <w:szCs w:val="22"/>
          <w:lang w:val="en-US" w:eastAsia="zh-CN"/>
        </w:rPr>
        <w:t>Proposal 2: Increase the aggregation level.</w:t>
      </w:r>
    </w:p>
    <w:p>
      <w:pPr>
        <w:pStyle w:val="36"/>
        <w:numPr>
          <w:ilvl w:val="0"/>
          <w:numId w:val="0"/>
        </w:numPr>
        <w:ind w:leftChars="0"/>
        <w:rPr>
          <w:rFonts w:hint="eastAsia"/>
          <w:b/>
          <w:bCs w:val="0"/>
          <w:sz w:val="22"/>
          <w:szCs w:val="22"/>
          <w:lang w:val="en-US" w:eastAsia="zh-CN"/>
        </w:rPr>
      </w:pPr>
      <w:r>
        <w:rPr>
          <w:rFonts w:hint="eastAsia"/>
          <w:b/>
          <w:bCs w:val="0"/>
          <w:sz w:val="22"/>
          <w:szCs w:val="22"/>
          <w:lang w:val="en-US" w:eastAsia="zh-CN"/>
        </w:rPr>
        <w:t xml:space="preserve">Proposal 3: </w:t>
      </w:r>
      <w:r>
        <w:rPr>
          <w:rFonts w:cstheme="minorHAnsi"/>
          <w:bCs/>
          <w:color w:val="000000" w:themeColor="text1"/>
          <w:sz w:val="22"/>
          <w:szCs w:val="22"/>
          <w:lang w:eastAsia="ko-KR"/>
          <w14:textFill>
            <w14:solidFill>
              <w14:schemeClr w14:val="tx1"/>
            </w14:solidFill>
          </w14:textFill>
        </w:rPr>
        <w:t>At least 1 RLM-RS must fall with DL occasion within an indication period. The UE determines the indication period as the maximum between the shortest periodicity for radio link monitoring resources and 10 msec</w:t>
      </w:r>
      <w:r>
        <w:rPr>
          <w:rFonts w:hint="eastAsia"/>
          <w:b/>
          <w:bCs w:val="0"/>
          <w:sz w:val="22"/>
          <w:szCs w:val="22"/>
          <w:lang w:val="en-US" w:eastAsia="zh-CN"/>
        </w:rPr>
        <w:t>.</w:t>
      </w:r>
    </w:p>
    <w:p>
      <w:pPr>
        <w:rPr>
          <w:rFonts w:hint="eastAsia" w:eastAsia="宋体"/>
          <w:sz w:val="22"/>
          <w:szCs w:val="22"/>
          <w:lang w:val="en-US" w:eastAsia="zh-CN"/>
        </w:rPr>
      </w:pPr>
      <w:r>
        <w:rPr>
          <w:rFonts w:hint="eastAsia" w:eastAsia="宋体"/>
          <w:b/>
          <w:bCs/>
          <w:sz w:val="22"/>
          <w:szCs w:val="22"/>
          <w:lang w:val="en-US" w:eastAsia="zh-CN"/>
        </w:rPr>
        <w:t xml:space="preserve">Observation 1: </w:t>
      </w:r>
      <w:r>
        <w:rPr>
          <w:rFonts w:hint="eastAsia" w:eastAsia="宋体"/>
          <w:sz w:val="22"/>
          <w:szCs w:val="22"/>
          <w:lang w:val="en-US" w:eastAsia="zh-CN"/>
        </w:rPr>
        <w:t>BWP switching with only center frequency changed is also a possible case for legacy UEs, and no enhancement is made with that regard.</w:t>
      </w:r>
    </w:p>
    <w:p>
      <w:pPr>
        <w:pStyle w:val="36"/>
        <w:numPr>
          <w:ilvl w:val="0"/>
          <w:numId w:val="0"/>
        </w:numPr>
        <w:ind w:leftChars="0"/>
        <w:rPr>
          <w:rFonts w:hint="eastAsia"/>
          <w:b/>
          <w:bCs w:val="0"/>
          <w:sz w:val="22"/>
          <w:szCs w:val="22"/>
          <w:lang w:val="en-US" w:eastAsia="zh-CN"/>
        </w:rPr>
      </w:pPr>
      <w:r>
        <w:rPr>
          <w:rFonts w:hint="eastAsia"/>
          <w:b/>
          <w:bCs w:val="0"/>
          <w:sz w:val="22"/>
          <w:szCs w:val="22"/>
          <w:lang w:val="en-US" w:eastAsia="zh-CN"/>
        </w:rPr>
        <w:t xml:space="preserve">Proposal 4: Reuse legacy BWP switching delay when </w:t>
      </w:r>
      <w:r>
        <w:rPr>
          <w:rFonts w:hint="eastAsia" w:eastAsia="宋体"/>
          <w:sz w:val="22"/>
          <w:szCs w:val="22"/>
          <w:lang w:val="en-US" w:eastAsia="zh-CN"/>
        </w:rPr>
        <w:t>only center frequency is changed</w:t>
      </w:r>
      <w:r>
        <w:rPr>
          <w:rFonts w:hint="eastAsia"/>
          <w:b/>
          <w:bCs w:val="0"/>
          <w:sz w:val="22"/>
          <w:szCs w:val="22"/>
          <w:lang w:val="en-US" w:eastAsia="zh-CN"/>
        </w:rPr>
        <w:t>.</w:t>
      </w:r>
    </w:p>
    <w:p>
      <w:pPr>
        <w:pStyle w:val="28"/>
        <w:jc w:val="both"/>
      </w:pPr>
      <w:r>
        <w:t>References</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R4-2120418</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R4-2120374</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Yu Mincho">
    <w:altName w:val="MS Mincho"/>
    <w:panose1 w:val="00000000000000000000"/>
    <w:charset w:val="80"/>
    <w:family w:val="roman"/>
    <w:pitch w:val="default"/>
    <w:sig w:usb0="00000000" w:usb1="00000000" w:usb2="00000012" w:usb3="00000000" w:csb0="0002009F" w:csb1="0000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6"/>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2F6E78"/>
    <w:rsid w:val="016E368C"/>
    <w:rsid w:val="017B5E4B"/>
    <w:rsid w:val="018D054D"/>
    <w:rsid w:val="01FF08B3"/>
    <w:rsid w:val="028676F2"/>
    <w:rsid w:val="02867938"/>
    <w:rsid w:val="02B274E2"/>
    <w:rsid w:val="02BD7990"/>
    <w:rsid w:val="02C25D33"/>
    <w:rsid w:val="030809EC"/>
    <w:rsid w:val="031F43A1"/>
    <w:rsid w:val="037A379D"/>
    <w:rsid w:val="039A1BDA"/>
    <w:rsid w:val="03AE4991"/>
    <w:rsid w:val="03C6506D"/>
    <w:rsid w:val="03EB68E0"/>
    <w:rsid w:val="03F37217"/>
    <w:rsid w:val="04394A7A"/>
    <w:rsid w:val="046B1F2F"/>
    <w:rsid w:val="04C77D0A"/>
    <w:rsid w:val="04D5204C"/>
    <w:rsid w:val="051F0641"/>
    <w:rsid w:val="059B61E4"/>
    <w:rsid w:val="05A86143"/>
    <w:rsid w:val="05D42FA6"/>
    <w:rsid w:val="06105DAC"/>
    <w:rsid w:val="066957D5"/>
    <w:rsid w:val="068A29F7"/>
    <w:rsid w:val="069766CC"/>
    <w:rsid w:val="07432934"/>
    <w:rsid w:val="07502CA2"/>
    <w:rsid w:val="07654F8B"/>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F130B06"/>
    <w:rsid w:val="0F67780F"/>
    <w:rsid w:val="0F6F6856"/>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631685"/>
    <w:rsid w:val="146B4F6F"/>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7F90ED2"/>
    <w:rsid w:val="183A1D2E"/>
    <w:rsid w:val="18407C50"/>
    <w:rsid w:val="1872258F"/>
    <w:rsid w:val="18D3414F"/>
    <w:rsid w:val="18D91924"/>
    <w:rsid w:val="194132DA"/>
    <w:rsid w:val="19566969"/>
    <w:rsid w:val="195A003F"/>
    <w:rsid w:val="19831412"/>
    <w:rsid w:val="199B5421"/>
    <w:rsid w:val="19A96435"/>
    <w:rsid w:val="19E43A3D"/>
    <w:rsid w:val="1A0B3A21"/>
    <w:rsid w:val="1A352FE3"/>
    <w:rsid w:val="1B3329B5"/>
    <w:rsid w:val="1B595D85"/>
    <w:rsid w:val="1B7F155B"/>
    <w:rsid w:val="1BAE2A00"/>
    <w:rsid w:val="1C336FF5"/>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03B64"/>
    <w:rsid w:val="22571B82"/>
    <w:rsid w:val="22843CEF"/>
    <w:rsid w:val="22920D1D"/>
    <w:rsid w:val="22C0245E"/>
    <w:rsid w:val="22DF0545"/>
    <w:rsid w:val="231C53C0"/>
    <w:rsid w:val="23514077"/>
    <w:rsid w:val="236A351B"/>
    <w:rsid w:val="23855295"/>
    <w:rsid w:val="238F59E1"/>
    <w:rsid w:val="23B20773"/>
    <w:rsid w:val="23CF6D67"/>
    <w:rsid w:val="23FF1EED"/>
    <w:rsid w:val="248F188B"/>
    <w:rsid w:val="24BD0518"/>
    <w:rsid w:val="24E91488"/>
    <w:rsid w:val="25077EC5"/>
    <w:rsid w:val="256A021C"/>
    <w:rsid w:val="25830F3A"/>
    <w:rsid w:val="25962669"/>
    <w:rsid w:val="25C20278"/>
    <w:rsid w:val="25C545AD"/>
    <w:rsid w:val="262D62D9"/>
    <w:rsid w:val="26681CAB"/>
    <w:rsid w:val="267E5FCE"/>
    <w:rsid w:val="273D6335"/>
    <w:rsid w:val="27572E0B"/>
    <w:rsid w:val="2762235C"/>
    <w:rsid w:val="276537E8"/>
    <w:rsid w:val="27A34066"/>
    <w:rsid w:val="280C272A"/>
    <w:rsid w:val="281B6C69"/>
    <w:rsid w:val="284E33F7"/>
    <w:rsid w:val="287A3770"/>
    <w:rsid w:val="28993985"/>
    <w:rsid w:val="28C759BF"/>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EE6B8D"/>
    <w:rsid w:val="2CF93A32"/>
    <w:rsid w:val="2D233DAE"/>
    <w:rsid w:val="2D8E403A"/>
    <w:rsid w:val="2DF9626C"/>
    <w:rsid w:val="2E145F76"/>
    <w:rsid w:val="2EA86D09"/>
    <w:rsid w:val="2ECE747D"/>
    <w:rsid w:val="2F32226B"/>
    <w:rsid w:val="2F376D10"/>
    <w:rsid w:val="2FA231C5"/>
    <w:rsid w:val="306B321F"/>
    <w:rsid w:val="308B65F2"/>
    <w:rsid w:val="30A9337F"/>
    <w:rsid w:val="30F5782F"/>
    <w:rsid w:val="3117229F"/>
    <w:rsid w:val="31395268"/>
    <w:rsid w:val="31584950"/>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6E4104"/>
    <w:rsid w:val="3476470C"/>
    <w:rsid w:val="34D83C16"/>
    <w:rsid w:val="34F42A3D"/>
    <w:rsid w:val="3509315E"/>
    <w:rsid w:val="351A4CC6"/>
    <w:rsid w:val="355F30F6"/>
    <w:rsid w:val="36D10A47"/>
    <w:rsid w:val="36D32B42"/>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4D64E6"/>
    <w:rsid w:val="399A43EA"/>
    <w:rsid w:val="39BA7AB8"/>
    <w:rsid w:val="3A0F1960"/>
    <w:rsid w:val="3A166029"/>
    <w:rsid w:val="3A233CCF"/>
    <w:rsid w:val="3A6B6F88"/>
    <w:rsid w:val="3AC125B3"/>
    <w:rsid w:val="3AF216E5"/>
    <w:rsid w:val="3B0B15C3"/>
    <w:rsid w:val="3B164016"/>
    <w:rsid w:val="3B30671A"/>
    <w:rsid w:val="3B5662AC"/>
    <w:rsid w:val="3B981241"/>
    <w:rsid w:val="3BBB2E68"/>
    <w:rsid w:val="3BE47152"/>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06D34"/>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4D41A3"/>
    <w:rsid w:val="49656FDE"/>
    <w:rsid w:val="4975258C"/>
    <w:rsid w:val="49896512"/>
    <w:rsid w:val="4996414B"/>
    <w:rsid w:val="49987D21"/>
    <w:rsid w:val="49BA3D71"/>
    <w:rsid w:val="4A5C70F1"/>
    <w:rsid w:val="4AAD275D"/>
    <w:rsid w:val="4AB61A05"/>
    <w:rsid w:val="4AF26B9D"/>
    <w:rsid w:val="4B48494A"/>
    <w:rsid w:val="4B7E5274"/>
    <w:rsid w:val="4BA147A0"/>
    <w:rsid w:val="4BB65435"/>
    <w:rsid w:val="4BCE1489"/>
    <w:rsid w:val="4BEA1EE4"/>
    <w:rsid w:val="4C293566"/>
    <w:rsid w:val="4C4E4313"/>
    <w:rsid w:val="4C553BEB"/>
    <w:rsid w:val="4C651C77"/>
    <w:rsid w:val="4C723787"/>
    <w:rsid w:val="4C783FE1"/>
    <w:rsid w:val="4CF05EAC"/>
    <w:rsid w:val="4D102CB4"/>
    <w:rsid w:val="4D9E609E"/>
    <w:rsid w:val="4DAB4D8C"/>
    <w:rsid w:val="4E0243C8"/>
    <w:rsid w:val="4E345636"/>
    <w:rsid w:val="4E6139A5"/>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A5736B"/>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6F625DF"/>
    <w:rsid w:val="577E3F1D"/>
    <w:rsid w:val="57B1137F"/>
    <w:rsid w:val="586B2608"/>
    <w:rsid w:val="5879595C"/>
    <w:rsid w:val="588331BE"/>
    <w:rsid w:val="592D7AE2"/>
    <w:rsid w:val="59317318"/>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5FA5608D"/>
    <w:rsid w:val="60017F85"/>
    <w:rsid w:val="60032276"/>
    <w:rsid w:val="6045086B"/>
    <w:rsid w:val="60745B63"/>
    <w:rsid w:val="60AC01F6"/>
    <w:rsid w:val="60C45913"/>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5EB74A3"/>
    <w:rsid w:val="66197BB5"/>
    <w:rsid w:val="66AB371C"/>
    <w:rsid w:val="66AE1192"/>
    <w:rsid w:val="66CA69C3"/>
    <w:rsid w:val="670A1C6F"/>
    <w:rsid w:val="6794708A"/>
    <w:rsid w:val="67CE0CE2"/>
    <w:rsid w:val="67DA4215"/>
    <w:rsid w:val="67E42DFA"/>
    <w:rsid w:val="681D58BA"/>
    <w:rsid w:val="683C7D70"/>
    <w:rsid w:val="68EB3ADC"/>
    <w:rsid w:val="69240005"/>
    <w:rsid w:val="69462386"/>
    <w:rsid w:val="69C96ADD"/>
    <w:rsid w:val="69DC5A3B"/>
    <w:rsid w:val="69E50464"/>
    <w:rsid w:val="6A2F06BE"/>
    <w:rsid w:val="6A7016FE"/>
    <w:rsid w:val="6AFC6812"/>
    <w:rsid w:val="6B5E2EC6"/>
    <w:rsid w:val="6C42065A"/>
    <w:rsid w:val="6C6F44FD"/>
    <w:rsid w:val="6C9E7796"/>
    <w:rsid w:val="6CB759F8"/>
    <w:rsid w:val="6CD4731D"/>
    <w:rsid w:val="6CED228C"/>
    <w:rsid w:val="6D0E374B"/>
    <w:rsid w:val="6D121910"/>
    <w:rsid w:val="6D3205F0"/>
    <w:rsid w:val="6D4C048E"/>
    <w:rsid w:val="6D684903"/>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C1676E"/>
    <w:rsid w:val="74D53B99"/>
    <w:rsid w:val="754C1AAF"/>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93758F2"/>
    <w:rsid w:val="79BD108A"/>
    <w:rsid w:val="79C0590F"/>
    <w:rsid w:val="7A023196"/>
    <w:rsid w:val="7A080BBF"/>
    <w:rsid w:val="7A4F2396"/>
    <w:rsid w:val="7A787ECB"/>
    <w:rsid w:val="7A875FC6"/>
    <w:rsid w:val="7A8B51CB"/>
    <w:rsid w:val="7A984514"/>
    <w:rsid w:val="7AB507FA"/>
    <w:rsid w:val="7AC634CB"/>
    <w:rsid w:val="7ACB482C"/>
    <w:rsid w:val="7AF137EF"/>
    <w:rsid w:val="7B2531D6"/>
    <w:rsid w:val="7B5B11D8"/>
    <w:rsid w:val="7C2A4FF2"/>
    <w:rsid w:val="7C41564D"/>
    <w:rsid w:val="7C8E16C9"/>
    <w:rsid w:val="7CA10AF6"/>
    <w:rsid w:val="7CB561C0"/>
    <w:rsid w:val="7CCC277F"/>
    <w:rsid w:val="7CE3033A"/>
    <w:rsid w:val="7D0A2590"/>
    <w:rsid w:val="7D550752"/>
    <w:rsid w:val="7D6A7A29"/>
    <w:rsid w:val="7DA0035E"/>
    <w:rsid w:val="7DC16877"/>
    <w:rsid w:val="7DCC5A45"/>
    <w:rsid w:val="7E221397"/>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8">
    <w:name w:val="annotation text"/>
    <w:basedOn w:val="1"/>
    <w:link w:val="58"/>
    <w:semiHidden/>
    <w:unhideWhenUsed/>
    <w:qFormat/>
    <w:uiPriority w:val="99"/>
    <w:pPr>
      <w:spacing w:line="240" w:lineRule="auto"/>
    </w:pPr>
    <w:rPr>
      <w:szCs w:val="20"/>
    </w:rPr>
  </w:style>
  <w:style w:type="paragraph" w:styleId="9">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Balloon Text"/>
    <w:basedOn w:val="1"/>
    <w:link w:val="55"/>
    <w:semiHidden/>
    <w:unhideWhenUsed/>
    <w:qFormat/>
    <w:uiPriority w:val="99"/>
    <w:pPr>
      <w:spacing w:after="0" w:line="240" w:lineRule="auto"/>
    </w:pPr>
    <w:rPr>
      <w:rFonts w:ascii="Segoe UI" w:hAnsi="Segoe UI" w:cs="Segoe UI"/>
      <w:sz w:val="18"/>
      <w:szCs w:val="18"/>
    </w:rPr>
  </w:style>
  <w:style w:type="paragraph" w:styleId="13">
    <w:name w:val="header"/>
    <w:basedOn w:val="1"/>
    <w:link w:val="53"/>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table of figures"/>
    <w:basedOn w:val="1"/>
    <w:next w:val="1"/>
    <w:unhideWhenUsed/>
    <w:qFormat/>
    <w:uiPriority w:val="99"/>
    <w:pPr>
      <w:spacing w:after="0"/>
    </w:pPr>
  </w:style>
  <w:style w:type="paragraph" w:styleId="16">
    <w:name w:val="toc 2"/>
    <w:basedOn w:val="1"/>
    <w:next w:val="1"/>
    <w:unhideWhenUsed/>
    <w:qFormat/>
    <w:uiPriority w:val="39"/>
    <w:pPr>
      <w:spacing w:after="100"/>
      <w:ind w:left="200"/>
    </w:pPr>
  </w:style>
  <w:style w:type="paragraph" w:styleId="17">
    <w:name w:val="annotation subject"/>
    <w:basedOn w:val="8"/>
    <w:next w:val="8"/>
    <w:link w:val="59"/>
    <w:semiHidden/>
    <w:unhideWhenUsed/>
    <w:qFormat/>
    <w:uiPriority w:val="99"/>
    <w:rPr>
      <w:b/>
      <w:bCs/>
    </w:rPr>
  </w:style>
  <w:style w:type="table" w:styleId="19">
    <w:name w:val="Table Grid"/>
    <w:basedOn w:val="18"/>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semiHidden/>
    <w:unhideWhenUsed/>
    <w:qFormat/>
    <w:uiPriority w:val="99"/>
    <w:rPr>
      <w:sz w:val="16"/>
      <w:szCs w:val="16"/>
    </w:rPr>
  </w:style>
  <w:style w:type="character" w:customStyle="1" w:styleId="24">
    <w:name w:val="Heading 2 Char"/>
    <w:basedOn w:val="20"/>
    <w:link w:val="3"/>
    <w:qFormat/>
    <w:uiPriority w:val="0"/>
    <w:rPr>
      <w:rFonts w:ascii="Arial" w:hAnsi="Arial" w:eastAsia="Times New Roman" w:cs="Times New Roman"/>
      <w:sz w:val="32"/>
      <w:szCs w:val="20"/>
      <w:lang w:val="en-GB"/>
    </w:rPr>
  </w:style>
  <w:style w:type="character" w:customStyle="1" w:styleId="25">
    <w:name w:val="Heading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20"/>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List Paragraph Char"/>
    <w:basedOn w:val="20"/>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7"/>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Heading"/>
    <w:basedOn w:val="2"/>
    <w:next w:val="1"/>
    <w:unhideWhenUsed/>
    <w:qFormat/>
    <w:uiPriority w:val="39"/>
    <w:pPr>
      <w:outlineLvl w:val="9"/>
    </w:pPr>
  </w:style>
  <w:style w:type="character" w:customStyle="1" w:styleId="38">
    <w:name w:val="Caption Char"/>
    <w:basedOn w:val="20"/>
    <w:link w:val="7"/>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Unresolved Mention"/>
    <w:basedOn w:val="20"/>
    <w:semiHidden/>
    <w:unhideWhenUsed/>
    <w:qFormat/>
    <w:uiPriority w:val="99"/>
    <w:rPr>
      <w:color w:val="808080"/>
      <w:shd w:val="clear" w:color="auto" w:fill="E6E6E6"/>
    </w:rPr>
  </w:style>
  <w:style w:type="character" w:customStyle="1" w:styleId="43">
    <w:name w:val="Heading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Body Text Char"/>
    <w:basedOn w:val="20"/>
    <w:link w:val="9"/>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Header Char"/>
    <w:basedOn w:val="20"/>
    <w:link w:val="13"/>
    <w:semiHidden/>
    <w:qFormat/>
    <w:locked/>
    <w:uiPriority w:val="0"/>
    <w:rPr>
      <w:rFonts w:ascii="Tms Rmn" w:hAnsi="Tms Rmn"/>
      <w:b/>
      <w:sz w:val="18"/>
    </w:rPr>
  </w:style>
  <w:style w:type="character" w:customStyle="1" w:styleId="54">
    <w:name w:val="Header Char1"/>
    <w:basedOn w:val="20"/>
    <w:semiHidden/>
    <w:qFormat/>
    <w:uiPriority w:val="99"/>
    <w:rPr>
      <w:rFonts w:ascii="Times New Roman" w:hAnsi="Times New Roman"/>
      <w:sz w:val="20"/>
    </w:rPr>
  </w:style>
  <w:style w:type="character" w:customStyle="1" w:styleId="55">
    <w:name w:val="Balloon Text Char"/>
    <w:basedOn w:val="20"/>
    <w:link w:val="12"/>
    <w:semiHidden/>
    <w:qFormat/>
    <w:uiPriority w:val="99"/>
    <w:rPr>
      <w:rFonts w:ascii="Segoe UI" w:hAnsi="Segoe UI" w:cs="Segoe UI"/>
      <w:sz w:val="18"/>
      <w:szCs w:val="18"/>
    </w:rPr>
  </w:style>
  <w:style w:type="character" w:customStyle="1" w:styleId="56">
    <w:name w:val="CR Cover Page Zchn"/>
    <w:link w:val="57"/>
    <w:qFormat/>
    <w:locked/>
    <w:uiPriority w:val="0"/>
    <w:rPr>
      <w:rFonts w:ascii="Arial" w:hAnsi="Arial" w:cs="Arial"/>
      <w:lang w:val="en-GB"/>
    </w:rPr>
  </w:style>
  <w:style w:type="paragraph" w:customStyle="1" w:styleId="57">
    <w:name w:val="CR Cover Page"/>
    <w:link w:val="56"/>
    <w:qFormat/>
    <w:uiPriority w:val="0"/>
    <w:pPr>
      <w:spacing w:after="120" w:line="240" w:lineRule="auto"/>
    </w:pPr>
    <w:rPr>
      <w:rFonts w:ascii="Arial" w:hAnsi="Arial" w:cs="Arial" w:eastAsiaTheme="minorHAnsi"/>
      <w:sz w:val="22"/>
      <w:szCs w:val="22"/>
      <w:lang w:val="en-GB" w:eastAsia="en-US" w:bidi="ar-SA"/>
    </w:rPr>
  </w:style>
  <w:style w:type="character" w:customStyle="1" w:styleId="58">
    <w:name w:val="Comment Text Char"/>
    <w:basedOn w:val="20"/>
    <w:link w:val="8"/>
    <w:semiHidden/>
    <w:qFormat/>
    <w:uiPriority w:val="99"/>
    <w:rPr>
      <w:rFonts w:ascii="Times New Roman" w:hAnsi="Times New Roman"/>
      <w:sz w:val="20"/>
      <w:szCs w:val="20"/>
    </w:rPr>
  </w:style>
  <w:style w:type="character" w:customStyle="1" w:styleId="59">
    <w:name w:val="Comment Subject Char"/>
    <w:basedOn w:val="58"/>
    <w:link w:val="17"/>
    <w:semiHidden/>
    <w:qFormat/>
    <w:uiPriority w:val="99"/>
    <w:rPr>
      <w:rFonts w:ascii="Times New Roman" w:hAnsi="Times New Roman"/>
      <w:b/>
      <w:bCs/>
      <w:sz w:val="20"/>
      <w:szCs w:val="20"/>
    </w:rPr>
  </w:style>
  <w:style w:type="paragraph" w:customStyle="1" w:styleId="60">
    <w:name w:val="3GPP Normal Text"/>
    <w:basedOn w:val="9"/>
    <w:link w:val="61"/>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1">
    <w:name w:val="3GPP Normal Text Char"/>
    <w:link w:val="60"/>
    <w:qFormat/>
    <w:uiPriority w:val="0"/>
    <w:rPr>
      <w:rFonts w:ascii="Times New Roman" w:hAnsi="Times New Roman" w:eastAsia="MS Mincho" w:cs="Arial"/>
      <w:sz w:val="20"/>
      <w:szCs w:val="24"/>
    </w:rPr>
  </w:style>
  <w:style w:type="paragraph" w:customStyle="1" w:styleId="62">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3">
    <w:name w:val="TH"/>
    <w:basedOn w:val="1"/>
    <w:qFormat/>
    <w:uiPriority w:val="0"/>
    <w:pPr>
      <w:keepNext/>
      <w:keepLines/>
      <w:spacing w:before="60"/>
      <w:jc w:val="center"/>
    </w:pPr>
    <w:rPr>
      <w:rFonts w:ascii="Arial" w:hAnsi="Arial"/>
      <w:b/>
      <w:lang w:eastAsia="zh-CN"/>
    </w:rPr>
  </w:style>
  <w:style w:type="paragraph" w:customStyle="1" w:styleId="64">
    <w:name w:val="NO"/>
    <w:basedOn w:val="1"/>
    <w:qFormat/>
    <w:uiPriority w:val="0"/>
    <w:pPr>
      <w:keepLines/>
      <w:ind w:left="1135" w:hanging="851"/>
    </w:pPr>
    <w:rPr>
      <w:lang w:eastAsia="zh-CN"/>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6">
    <w:name w:val="B1"/>
    <w:basedOn w:val="11"/>
    <w:qFormat/>
    <w:uiPriority w:val="0"/>
  </w:style>
  <w:style w:type="paragraph" w:customStyle="1" w:styleId="67">
    <w:name w:val="main text"/>
    <w:basedOn w:val="1"/>
    <w:qFormat/>
    <w:uiPriority w:val="0"/>
    <w:pPr>
      <w:spacing w:before="60" w:after="60" w:line="288" w:lineRule="auto"/>
      <w:ind w:firstLine="200" w:firstLineChars="200"/>
      <w:jc w:val="both"/>
    </w:pPr>
    <w:rPr>
      <w:rFonts w:eastAsia="Malgun Gothic" w:cs="Batang"/>
      <w:lang w:eastAsia="ko-KR"/>
    </w:rPr>
  </w:style>
  <w:style w:type="paragraph" w:customStyle="1" w:styleId="68">
    <w:name w:val="B3"/>
    <w:basedOn w:val="1"/>
    <w:qFormat/>
    <w:uiPriority w:val="0"/>
    <w:pPr>
      <w:ind w:left="1135" w:hanging="284"/>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DA32A5-C37F-4DB0-94C0-5301A1F35695}">
  <ds:schemaRefs/>
</ds:datastoreItem>
</file>

<file path=customXml/itemProps3.xml><?xml version="1.0" encoding="utf-8"?>
<ds:datastoreItem xmlns:ds="http://schemas.openxmlformats.org/officeDocument/2006/customXml" ds:itemID="{EAA4E9F1-3478-4E48-ACB7-A0EA7CF8F594}">
  <ds:schemaRefs/>
</ds:datastoreItem>
</file>

<file path=customXml/itemProps4.xml><?xml version="1.0" encoding="utf-8"?>
<ds:datastoreItem xmlns:ds="http://schemas.openxmlformats.org/officeDocument/2006/customXml" ds:itemID="{DDD117E1-8C1C-466A-8D7F-EAF64C1488C0}">
  <ds:schemaRefs/>
</ds:datastoreItem>
</file>

<file path=customXml/itemProps5.xml><?xml version="1.0" encoding="utf-8"?>
<ds:datastoreItem xmlns:ds="http://schemas.openxmlformats.org/officeDocument/2006/customXml" ds:itemID="{E8E32C24-5F96-4713-A70F-A7BA20BB6CD6}">
  <ds:schemaRefs/>
</ds:datastoreItem>
</file>

<file path=customXml/itemProps6.xml><?xml version="1.0" encoding="utf-8"?>
<ds:datastoreItem xmlns:ds="http://schemas.openxmlformats.org/officeDocument/2006/customXml" ds:itemID="{E173285D-2887-45E3-A024-3D1E71CC8E74}">
  <ds:schemaRefs/>
</ds:datastoreItem>
</file>

<file path=customXml/itemProps7.xml><?xml version="1.0" encoding="utf-8"?>
<ds:datastoreItem xmlns:ds="http://schemas.openxmlformats.org/officeDocument/2006/customXml" ds:itemID="{9B5B53C8-48A5-44AD-B897-E90CB0B8E3EC}">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2022-01-10T13:20:38Z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